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Media and youth participation: Potentials and barriers for intercultural dialogues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Sackl-Sharif S.</w:t>
      </w:r>
    </w:p>
    <w:p>
      <w:pPr>
        <w:pStyle w:val="Heading2"/>
      </w:pPr>
      <w:bookmarkStart w:id="6" w:name="_Toc7"/>
      <w:r>
        <w:t>Type</w:t>
      </w:r>
      <w:bookmarkEnd w:id="6"/>
    </w:p>
    <w:p>
      <w:pPr/>
      <w:r>
        <w:rPr/>
        <w:t xml:space="preserve">Other</w:t>
      </w:r>
    </w:p>
    <w:p>
      <w:pPr>
        <w:pStyle w:val="Heading2"/>
      </w:pPr>
      <w:bookmarkStart w:id="7" w:name="_Toc8"/>
      <w:r>
        <w:t>Book title</w:t>
      </w:r>
      <w:bookmarkEnd w:id="7"/>
    </w:p>
    <w:p>
      <w:pPr/>
      <w:r>
        <w:rPr/>
        <w:t xml:space="preserve">U-YouPa Blog</w:t>
      </w:r>
    </w:p>
    <w:p>
      <w:pPr>
        <w:pStyle w:val="Heading2"/>
      </w:pPr>
      <w:bookmarkStart w:id="8" w:name="_Toc9"/>
      <w:r>
        <w:t>Publisher</w:t>
      </w:r>
      <w:bookmarkEnd w:id="8"/>
    </w:p>
    <w:p>
      <w:pPr/>
      <w:r>
        <w:rPr/>
        <w:t xml:space="preserve">University of Oslo</w:t>
      </w:r>
    </w:p>
    <w:p>
      <w:pPr>
        <w:pStyle w:val="Heading2"/>
      </w:pPr>
      <w:bookmarkStart w:id="9" w:name="_Toc10"/>
      <w:r>
        <w:t>Place</w:t>
      </w:r>
      <w:bookmarkEnd w:id="9"/>
    </w:p>
    <w:p>
      <w:pPr/>
      <w:r>
        <w:rPr/>
        <w:t xml:space="preserve">Oslo</w:t>
      </w:r>
    </w:p>
    <w:p>
      <w:pPr>
        <w:pStyle w:val="Heading2"/>
      </w:pPr>
      <w:bookmarkStart w:id="10" w:name="_Toc11"/>
      <w:r>
        <w:t>Topics</w:t>
      </w:r>
      <w:bookmarkEnd w:id="10"/>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Researching children online: methodology and ethics</w:t>
      </w:r>
    </w:p>
    <w:p>
      <w:pPr>
        <w:numPr>
          <w:ilvl w:val="0"/>
          <w:numId w:val="5"/>
        </w:numPr>
      </w:pPr>
      <w:r>
        <w:rPr/>
        <w:t xml:space="preserve">Digital and socio-cultural environment</w:t>
      </w:r>
    </w:p>
    <w:p>
      <w:pPr>
        <w:numPr>
          <w:ilvl w:val="0"/>
          <w:numId w:val="5"/>
        </w:numPr>
      </w:pPr>
      <w:r>
        <w:rPr/>
        <w:t xml:space="preserve">Other</w:t>
      </w:r>
    </w:p>
    <w:p>
      <w:pPr>
        <w:pStyle w:val="Heading2"/>
      </w:pPr>
      <w:bookmarkStart w:id="11" w:name="_Toc12"/>
      <w:r>
        <w:t>Sample</w:t>
      </w:r>
      <w:bookmarkEnd w:id="11"/>
    </w:p>
    <w:p>
      <w:pPr/>
      <w:r>
        <w:rPr/>
        <w:t xml:space="preserve">To be defined (digital humanities, video ethnographies with youth, visual network analysis, focus group interviews)</w:t>
      </w:r>
    </w:p>
    <w:p>
      <w:pPr>
        <w:pStyle w:val="Heading2"/>
      </w:pPr>
      <w:bookmarkStart w:id="12" w:name="_Toc13"/>
      <w:r>
        <w:t>Implications For Educators About</w:t>
      </w:r>
      <w:bookmarkEnd w:id="12"/>
    </w:p>
    <w:p>
      <w:pPr>
        <w:numPr>
          <w:ilvl w:val="0"/>
          <w:numId w:val="5"/>
        </w:numPr>
      </w:pPr>
      <w:r>
        <w:rPr/>
        <w:t xml:space="preserve">School networking</w:t>
      </w:r>
    </w:p>
    <w:p>
      <w:pPr>
        <w:numPr>
          <w:ilvl w:val="0"/>
          <w:numId w:val="5"/>
        </w:numPr>
      </w:pPr>
      <w:r>
        <w:rPr/>
        <w:t xml:space="preserve">Professional development</w:t>
      </w:r>
    </w:p>
    <w:p>
      <w:pPr>
        <w:numPr>
          <w:ilvl w:val="0"/>
          <w:numId w:val="5"/>
        </w:numPr>
      </w:pPr>
      <w:r>
        <w:rPr/>
        <w:t xml:space="preserve">Digital citizenship</w:t>
      </w:r>
    </w:p>
    <w:p>
      <w:pPr>
        <w:numPr>
          <w:ilvl w:val="0"/>
          <w:numId w:val="5"/>
        </w:numPr>
      </w:pPr>
      <w:r>
        <w:rPr/>
        <w:t xml:space="preserve">Other</w:t>
      </w:r>
    </w:p>
    <w:p>
      <w:pPr>
        <w:pStyle w:val="Heading2"/>
      </w:pPr>
      <w:bookmarkStart w:id="13" w:name="_Toc14"/>
      <w:r>
        <w:t>Implications For Policy Makers About</w:t>
      </w:r>
      <w:bookmarkEnd w:id="13"/>
    </w:p>
    <w:p>
      <w:pPr>
        <w:pStyle w:val="Heading2"/>
      </w:pPr>
      <w:bookmarkStart w:id="14" w:name="_Toc15"/>
      <w:r>
        <w:t>Other PolicyMaker Implication</w:t>
      </w:r>
      <w:bookmarkEnd w:id="14"/>
    </w:p>
    <w:p>
      <w:pPr/>
      <w:r>
        <w:rPr/>
        <w:t xml:space="preserve">Awareness rising for intercultural competencies</w:t>
      </w:r>
    </w:p>
    <w:p>
      <w:pPr>
        <w:pStyle w:val="Heading2"/>
      </w:pPr>
      <w:bookmarkStart w:id="15" w:name="_Toc16"/>
      <w:r>
        <w:t>Implications For Stakeholders About</w:t>
      </w:r>
      <w:bookmarkEnd w:id="15"/>
    </w:p>
    <w:p>
      <w:pPr>
        <w:numPr>
          <w:ilvl w:val="0"/>
          <w:numId w:val="5"/>
        </w:numPr>
      </w:pPr>
      <w:r>
        <w:rPr/>
        <w:t xml:space="preserve">Researchers</w:t>
      </w:r>
    </w:p>
    <w:p>
      <w:pPr>
        <w:numPr>
          <w:ilvl w:val="0"/>
          <w:numId w:val="5"/>
        </w:numPr>
      </w:pPr>
      <w:r>
        <w:rPr/>
        <w:t xml:space="preserve">Industry</w:t>
      </w:r>
    </w:p>
    <w:p>
      <w:pPr>
        <w:numPr>
          <w:ilvl w:val="0"/>
          <w:numId w:val="5"/>
        </w:numPr>
      </w:pPr>
      <w:r>
        <w:rPr/>
        <w:t xml:space="preserve">Other</w:t>
      </w:r>
    </w:p>
    <w:p>
      <w:pPr>
        <w:pStyle w:val="Heading1"/>
      </w:pPr>
      <w:bookmarkStart w:id="16" w:name="_Toc17"/>
      <w:r>
        <w:t>Abstract</w:t>
      </w:r>
      <w:bookmarkEnd w:id="16"/>
    </w:p>
    <w:p>
      <w:pPr/>
      <w:r>
        <w:rPr/>
        <w:t xml:space="preserve">"In this blog post, I would like to describe the role of the Web Literacy Lab, located at FH JOANNEUM – University of Applied Sciences in Graz (Austria), within the U-YouPa project in a little bit more detail. In our work package on Social Media (SoMe) and Youth Participation, we explore how different SoMe spaces may contribute to cultural diversity, inclusion and intercultural dialogue among young people in the age group 15 to 29 years. Due to its geographic position in the centre of Europe, the south of Austria has had a special role related to the refugee ‘crisis’ since 2015. It is therefore necessary to shed light on the diversity within the youth itself. Consequently, our research activities not only include youth with an Austrian passport but also (unaccompanied) refugee minors or Austrian-based youth from other countries." (Sackl-Sharif, 2020, online)</w:t>
      </w:r>
    </w:p>
    <w:p>
      <w:pPr>
        <w:pStyle w:val="Heading1"/>
      </w:pPr>
      <w:bookmarkStart w:id="17" w:name="_Toc18"/>
      <w:r>
        <w:t>Outcome</w:t>
      </w:r>
      <w:bookmarkEnd w:id="17"/>
    </w:p>
    <w:p>
      <w:pPr/>
      <w:r>
        <w:rPr/>
        <w:t xml:space="preserve">Social media, youth participation, potentials and barriers for intercultural dialogue.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37B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2025-10-18T08:44:33+00:00</dcterms:created>
  <dcterms:modified xsi:type="dcterms:W3CDTF">2025-10-18T08:44:33+00:00</dcterms:modified>
</cp:coreProperties>
</file>

<file path=docProps/custom.xml><?xml version="1.0" encoding="utf-8"?>
<Properties xmlns="http://schemas.openxmlformats.org/officeDocument/2006/custom-properties" xmlns:vt="http://schemas.openxmlformats.org/officeDocument/2006/docPropsVTypes"/>
</file>