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Uloga roditeljskog nadzora u dinamici uporabe seksualno eksplicitnih materijala među adolescentima</w:t>
      </w:r>
    </w:p>
    <w:p>
      <w:pPr>
        <w:pStyle w:val="Title"/>
      </w:pPr>
      <w:r>
        <w:t>Engl. transl.: THE ROLE OF PARENTAL MONITORING IN THE DYNAMICS OF SEXUALLY  EXPLICIT MATERIAL USE AMONG ADOLESCENTS</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Sexually explicit material</w:t>
      </w:r>
    </w:p>
    <w:p>
      <w:pPr>
        <w:numPr>
          <w:ilvl w:val="0"/>
          <w:numId w:val="5"/>
        </w:numPr>
      </w:pPr>
      <w:r>
        <w:rPr/>
        <w:t xml:space="preserve">Parental monitoring</w:t>
      </w:r>
    </w:p>
    <w:p>
      <w:pPr>
        <w:pStyle w:val="Heading1"/>
      </w:pPr>
      <w:bookmarkStart w:id="2" w:name="_Toc4"/>
      <w:r>
        <w:t>Details</w:t>
      </w:r>
      <w:bookmarkEnd w:id="2"/>
    </w:p>
    <w:p>
      <w:pPr>
        <w:pStyle w:val="Heading2"/>
      </w:pPr>
      <w:bookmarkStart w:id="3" w:name="_Toc5"/>
      <w:r>
        <w:t>DOI</w:t>
      </w:r>
      <w:bookmarkEnd w:id="3"/>
    </w:p>
    <w:p>
      <w:pPr/>
      <w:r>
        <w:rPr/>
        <w:t xml:space="preserve">10.3935/ljsr.v25i2.255</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25</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Koletić G.;Landripet I.;Štulhofer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Annual of Social Work</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In the first wave of research, 1190 students participated. This publication is taking into an account three different waves of research, all of which focused on the parental monitoring, and in the end, 655 students participated in all three waves.</w:t>
      </w:r>
    </w:p>
    <w:p>
      <w:pPr>
        <w:pStyle w:val="Heading2"/>
      </w:pPr>
      <w:bookmarkStart w:id="15" w:name="_Toc17"/>
      <w:r>
        <w:t>Implications For Parents About</w:t>
      </w:r>
      <w:bookmarkEnd w:id="15"/>
    </w:p>
    <w:p>
      <w:pPr>
        <w:pStyle w:val="Heading2"/>
      </w:pPr>
      <w:bookmarkStart w:id="16" w:name="_Toc18"/>
      <w:r>
        <w:t>Other Parent Implication</w:t>
      </w:r>
      <w:bookmarkEnd w:id="16"/>
    </w:p>
    <w:p>
      <w:pPr/>
      <w:r>
        <w:rPr/>
        <w:t xml:space="preserve">Parental monitoring</w:t>
      </w:r>
    </w:p>
    <w:p>
      <w:pPr>
        <w:pStyle w:val="Heading2"/>
      </w:pPr>
      <w:bookmarkStart w:id="17" w:name="_Toc19"/>
      <w:r>
        <w:t>Implications For Educators About</w:t>
      </w:r>
      <w:bookmarkEnd w:id="17"/>
    </w:p>
    <w:p>
      <w:pPr/>
      <w:r>
        <w:rPr/>
        <w:t xml:space="preserve">Other</w:t>
      </w:r>
    </w:p>
    <w:p>
      <w:pPr>
        <w:pStyle w:val="Heading2"/>
      </w:pPr>
      <w:bookmarkStart w:id="18" w:name="_Toc20"/>
      <w:r>
        <w:t>Implications For Policy Makers About</w:t>
      </w:r>
      <w:bookmarkEnd w:id="18"/>
    </w:p>
    <w:p>
      <w:pPr/>
      <w:r>
        <w:rPr/>
        <w:t xml:space="preserve">Fighting against child sexual abuse and child exploitation</w:t>
      </w:r>
    </w:p>
    <w:p>
      <w:pPr>
        <w:pStyle w:val="Heading1"/>
      </w:pPr>
      <w:bookmarkStart w:id="19" w:name="_Toc21"/>
      <w:r>
        <w:t>Abstract</w:t>
      </w:r>
      <w:bookmarkEnd w:id="19"/>
    </w:p>
    <w:p>
      <w:pPr/>
      <w:r>
        <w:rPr/>
        <w:t xml:space="preserve">The  contemporary  technological  and  communicational  context  in  which  adolescents  grow  up  is  characterized  by  easy  access  to  sexually  explicit  material  (SEM),  which  brings  up  numerous concerns about possible negative effects of SEM use on their psychosocial development. Regarding various unwanted behavioral and emotional outcomes, the protective role of parental monitoring has been empirically corroborated, but little is known about the association between the dynamics of parental monitoring and SEM use during adolescence. The aim of this longitudinal study was to assess this association in two independent samples of high-school students. From 2015 till 2018, the data were collected in Rijeka (classroom-based in 14 high-schools) and Zagreb (online survey in 59 high-schools). Using three observation points in Rijeka sample (n = 1 190) and Zagreb sample (n = 874 – for robustness check), latent growth curve modeling revealed  a  negative  association  between  male  and  female  adolescents’  initial  levels  of  SEM  use and parental monitoring in both panel samples. During 20 months’ time, the dynamics of the two constructs were negatively related only among female adolescents in Rijeka. Practical and empirical implications, together with recommendations for future research are discussed.</w:t>
      </w:r>
    </w:p>
    <w:p>
      <w:pPr>
        <w:pStyle w:val="Heading1"/>
      </w:pPr>
      <w:bookmarkStart w:id="20" w:name="_Toc22"/>
      <w:r>
        <w:t>Outcome</w:t>
      </w:r>
      <w:bookmarkEnd w:id="20"/>
    </w:p>
    <w:p>
      <w:pPr/>
      <w:r>
        <w:rPr/>
        <w:t xml:space="preserve">"This paper presents an analysis of the dynamics of SEM use among adolescents. and perceived parental supervision. Due to differences in frequency of use SEM, but also gender-specific changes in the level of parental control during time, analyzes were performed separately by sex. Controlling characteristics
seeking arousal and pubertal maturation, the results of the analysis indicate a negative relationship between the degree of parental control and the frequency of SEM use in the initial measurement point (at the age of approximately 16 years) in both sexes. During the follow-up period of 20 months, the higher parental
monitoring was associated with a less pronounced increase in SEM use over time, but exclusively in the sample of girls." Koletić et al, 2018, 286
"The relationship between parental dynamics supervision and use of SEM has been confirmed exclusively among girls" Koletić et al, 2018,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91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2025-10-16T15:21:38+00:00</dcterms:created>
  <dcterms:modified xsi:type="dcterms:W3CDTF">2025-10-16T15:21:38+00:00</dcterms:modified>
</cp:coreProperties>
</file>

<file path=docProps/custom.xml><?xml version="1.0" encoding="utf-8"?>
<Properties xmlns="http://schemas.openxmlformats.org/officeDocument/2006/custom-properties" xmlns:vt="http://schemas.openxmlformats.org/officeDocument/2006/docPropsVTypes"/>
</file>