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Primjena informacijske i komunikacijske tehnologije u odgojno-obrazovnom sustavu kao polazište nastavi usmjerenoj na učenika u osnovnim i srednjim školama</w:t>
      </w:r>
    </w:p>
    <w:p>
      <w:pPr>
        <w:pStyle w:val="Title"/>
      </w:pPr>
      <w:r>
        <w:t>Engl. transl.: Implementation of information and communication technology in educational system as  a starting point for student-centered teaching in elementary schools and high schools</w:t>
      </w:r>
    </w:p>
    <w:p>
      <w:pPr>
        <w:pStyle w:val="Heading1"/>
      </w:pPr>
      <w:bookmarkStart w:id="1" w:name="_Toc3"/>
      <w:r>
        <w:t>Keywords</w:t>
      </w:r>
      <w:bookmarkEnd w:id="1"/>
    </w:p>
    <w:p>
      <w:pPr>
        <w:numPr>
          <w:ilvl w:val="0"/>
          <w:numId w:val="5"/>
        </w:numPr>
      </w:pPr>
      <w:r>
        <w:rPr/>
        <w:t xml:space="preserve">Information and communication technology</w:t>
      </w:r>
    </w:p>
    <w:p>
      <w:pPr>
        <w:numPr>
          <w:ilvl w:val="0"/>
          <w:numId w:val="5"/>
        </w:numPr>
      </w:pPr>
      <w:r>
        <w:rPr/>
        <w:t xml:space="preserve">Students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19</w:t>
      </w:r>
    </w:p>
    <w:p>
      <w:pPr>
        <w:pStyle w:val="Heading2"/>
      </w:pPr>
      <w:bookmarkStart w:id="7" w:name="_Toc9"/>
      <w:r>
        <w:t>Issue</w:t>
      </w:r>
      <w:bookmarkEnd w:id="7"/>
    </w:p>
    <w:p>
      <w:pPr/>
      <w:r>
        <w:rPr/>
        <w:t xml:space="preserve">1-2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Mlinarević I.;Stanić I.;Zadravec 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Knjižničarstvo : glasnik Društva knjižničara Slavonije, Baranje i Srijema</w:t>
      </w:r>
    </w:p>
    <w:p>
      <w:pPr>
        <w:pStyle w:val="Heading2"/>
      </w:pPr>
      <w:bookmarkStart w:id="13" w:name="_Toc15"/>
      <w:r>
        <w:t>Topics</w:t>
      </w:r>
      <w:bookmarkEnd w:id="13"/>
    </w:p>
    <w:p>
      <w:pPr/>
      <w:r>
        <w:rPr/>
        <w:t xml:space="preserve">Literacy and skills</w:t>
      </w:r>
    </w:p>
    <w:p>
      <w:pPr>
        <w:pStyle w:val="Heading2"/>
      </w:pPr>
      <w:bookmarkStart w:id="14" w:name="_Toc16"/>
      <w:r>
        <w:t>Sample</w:t>
      </w:r>
      <w:bookmarkEnd w:id="14"/>
    </w:p>
    <w:p>
      <w:pPr/>
      <w:r>
        <w:rPr/>
        <w:t xml:space="preserve">The sample consists of 421 students from primary and secondary schools in Vukovar-Srijem and Osijek-Baranja counties. The age range of participants ranged from 11 to 19 years. The largest number of participants (221 participants) was 11 to 15 years old. The sample consisted of 209 female students and 212 male students. The largest number of participants are from schools in the city, and a smaller number of participants from rural schools (40 schools in the city and 25 schools in the village).</w:t>
      </w:r>
    </w:p>
    <w:p>
      <w:pPr>
        <w:pStyle w:val="Heading2"/>
      </w:pPr>
      <w:bookmarkStart w:id="15" w:name="_Toc17"/>
      <w:r>
        <w:t>Implications For Educators About</w:t>
      </w:r>
      <w:bookmarkEnd w:id="15"/>
    </w:p>
    <w:p>
      <w:pPr/>
      <w:r>
        <w:rPr/>
        <w:t xml:space="preserve">Other</w:t>
      </w:r>
    </w:p>
    <w:p>
      <w:pPr>
        <w:pStyle w:val="Heading1"/>
      </w:pPr>
      <w:bookmarkStart w:id="16" w:name="_Toc18"/>
      <w:r>
        <w:t>Abstract</w:t>
      </w:r>
      <w:bookmarkEnd w:id="16"/>
    </w:p>
    <w:p>
      <w:pPr/>
      <w:r>
        <w:rPr/>
        <w:t xml:space="preserve">Improving  core  competences  of  future  young  workforce  includes  knowledge  of information  literacy.  Preparing  teachers  and  school  librarians  for  implementation  of information and communication technology is also crucial because they have a significant  role  in  helping  the  student  in  the  acquitement  and  development  of  ICT knowledge  and  skills  that  he  will  need  in  later  life.  Also,  the  introduction  of  ICT  in  the teaching process modernizes teaching process and supports teaching directed to students  (student-centered  teaching).  Accordingly,  class  directed  to  students  promotes individual development and impacts critical thinking and recognition of personal achievement.  For  the  purpose  of  this  study  a  questionnaire  has  been  made  which determined the application of ICT and its impact on students in mastering the educational  content  in  the  learning  process.  The  sample  contained  answers  of  421 elementary  and  high  school  students  and  primarily  the  analysis  of  information  and media  literacy  of  students  in  the  learning  process,  as  well  as  determined  how  much students are familiar with the information and media literacy in the educational system and  the  possible  differences  between  the  results  according  to  age  of  students.  These results indicate the familiarity of school library users' with the concept of school information literacy who also assess their skills and competencies of information literacy  applications  above  average,  while  the  use  of  ICT  for  successful  mastering  of education  content  they  estimate  as  average.  The  results  confirm  that  the  educational system  must  continue  to  implement  the  teaching  of  information  and  media  literacy  to users of the school library in order to increase awareness of lifelong learning in early age and to qualify them for its implementation.</w:t>
      </w:r>
    </w:p>
    <w:p>
      <w:pPr>
        <w:pStyle w:val="Heading1"/>
      </w:pPr>
      <w:bookmarkStart w:id="17" w:name="_Toc19"/>
      <w:r>
        <w:t>Outcome</w:t>
      </w:r>
      <w:bookmarkEnd w:id="17"/>
    </w:p>
    <w:p>
      <w:pPr/>
      <w:r>
        <w:rPr/>
        <w:t xml:space="preserve">"The results of the research are showing how many students became familiar with the notion of information literacy during education. 190 primary school students (57%) and 40 high school students (45%), and this result is also an indicator of insufficient representation of teaching topics in the field of information literacy. The library is considered important in the information age - states 127 primary school students (38%) and 43 secondary school students (49%)." Mlinarević et al, 2015, 56
"More than half of the surveyed primary and secondary school students (55%) met with the notion of information literacy. Students rate their own knowledge and competencies acquired through education in the field of information literacy above average." Mlinarević et al, 2015, 57
When asked how often they used ICT,  the results indicate they use it periodically. Almost all students search for relevant information regarding education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2E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2025-10-22T20:53:54+00:00</dcterms:created>
  <dcterms:modified xsi:type="dcterms:W3CDTF">2025-10-22T20:53:54+00:00</dcterms:modified>
</cp:coreProperties>
</file>

<file path=docProps/custom.xml><?xml version="1.0" encoding="utf-8"?>
<Properties xmlns="http://schemas.openxmlformats.org/officeDocument/2006/custom-properties" xmlns:vt="http://schemas.openxmlformats.org/officeDocument/2006/docPropsVTypes"/>
</file>