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Bioetičke konotacije interneta</w:t></w:r></w:p><w:p><w:pPr><w:pStyle w:val="Title"/></w:pPr><w:r><w:t>Engl. transl.: BIOETHICAL ASPECTS OF INTERNET</w:t></w:r></w:p><w:p><w:pPr><w:pStyle w:val="Heading1"/></w:pPr><w:bookmarkStart w:id="1" w:name="_Toc3"/><w:r><w:t>Keywords</w:t></w:r><w:bookmarkEnd w:id="1"/></w:p><w:p><w:pPr><w:numPr><w:ilvl w:val="0"/><w:numId w:val="5"/></w:numPr></w:pPr><w:r><w:rPr/><w:t xml:space="preserve">Internet</w:t></w:r></w:p><w:p><w:pPr><w:numPr><w:ilvl w:val="0"/><w:numId w:val="5"/></w:numPr></w:pPr><w:r><w:rPr/><w:t xml:space="preserve">Digital generation</w:t></w:r></w:p><w:p><w:pPr><w:numPr><w:ilvl w:val="0"/><w:numId w:val="5"/></w:numPr></w:pPr><w:r><w:rPr/><w:t xml:space="preserve">Cyberspace</w:t></w:r></w:p><w:p><w:pPr><w:numPr><w:ilvl w:val="0"/><w:numId w:val="5"/></w:numPr></w:pPr><w:r><w:rPr/><w:t xml:space="preserve">Misuse of the Internet</w:t></w:r></w:p><w:p><w:pPr><w:numPr><w:ilvl w:val="0"/><w:numId w:val="5"/></w:numPr></w:pPr><w:r><w:rPr/><w:t xml:space="preserve">Media ethics</w:t></w:r></w:p><w:p><w:pPr><w:pStyle w:val="Heading1"/></w:pPr><w:bookmarkStart w:id="2" w:name="_Toc4"/><w:r><w:t>Details</w:t></w:r><w:bookmarkEnd w:id="2"/></w:p><w:p><w:pPr><w:pStyle w:val="Heading2"/></w:pPr><w:bookmarkStart w:id="3" w:name="_Toc5"/><w:r><w:t>Year</w:t></w:r><w:bookmarkEnd w:id="3"/></w:p><w:p><w:pPr/><w:r><w:rPr/><w:t xml:space="preserve">2014</w:t></w:r></w:p><w:p><w:pPr><w:pStyle w:val="Heading2"/></w:pPr><w:bookmarkStart w:id="4" w:name="_Toc6"/><w:r><w:t>Issued</w:t></w:r><w:bookmarkEnd w:id="4"/></w:p><w:p><w:pPr/><w:r><w:rPr/><w:t xml:space="preserve">2014</w:t></w:r></w:p><w:p><w:pPr><w:pStyle w:val="Heading2"/></w:pPr><w:bookmarkStart w:id="5" w:name="_Toc7"/><w:r><w:t>Language</w:t></w:r><w:bookmarkEnd w:id="5"/></w:p><w:p><w:pPr/><w:r><w:rPr/><w:t xml:space="preserve">Croatian</w:t></w:r></w:p><w:p><w:pPr><w:pStyle w:val="Heading2"/></w:pPr><w:bookmarkStart w:id="6" w:name="_Toc8"/><w:r><w:t>Volume</w:t></w:r><w:bookmarkEnd w:id="6"/></w:p><w:p><w:pPr/><w:r><w:rPr/><w:t xml:space="preserve">22</w:t></w:r></w:p><w:p><w:pPr><w:pStyle w:val="Heading2"/></w:pPr><w:bookmarkStart w:id="7" w:name="_Toc9"/><w:r><w:t>Issue</w:t></w:r><w:bookmarkEnd w:id="7"/></w:p><w:p><w:pPr/><w:r><w:rPr/><w:t xml:space="preserve">4</w:t></w:r></w:p><w:p><w:pPr><w:pStyle w:val="Heading2"/></w:pPr><w:bookmarkStart w:id="8" w:name="_Toc10"/><w:r><w:t>Start Page</w:t></w:r><w:bookmarkEnd w:id="8"/></w:p><w:p><w:pPr><w:pStyle w:val="Heading2"/></w:pPr><w:bookmarkStart w:id="9" w:name="_Toc11"/><w:r><w:t>End Page</w:t></w:r><w:bookmarkEnd w:id="9"/></w:p><w:p><w:pPr><w:pStyle w:val="Heading2"/></w:pPr><w:bookmarkStart w:id="10" w:name="_Toc12"/><w:r><w:t>Authors</w:t></w:r><w:bookmarkEnd w:id="10"/></w:p><w:p><w:pPr/><w:r><w:rPr/><w:t xml:space="preserve">Vuletić S.; Jeličić A.; Karačić S.</w:t></w:r></w:p><w:p><w:pPr><w:pStyle w:val="Heading2"/></w:pPr><w:bookmarkStart w:id="11" w:name="_Toc13"/><w:r><w:t>Type</w:t></w:r><w:bookmarkEnd w:id="11"/></w:p><w:p><w:pPr/><w:r><w:rPr/><w:t xml:space="preserve">Journal article</w:t></w:r></w:p><w:p><w:pPr><w:pStyle w:val="Heading2"/></w:pPr><w:bookmarkStart w:id="12" w:name="_Toc14"/><w:r><w:t>Journal</w:t></w:r><w:bookmarkEnd w:id="12"/></w:p><w:p><w:pPr/><w:r><w:rPr/><w:t xml:space="preserve">Diacovensia : teološki prilozi</w:t></w:r></w:p><w:p><w:pPr><w:pStyle w:val="Heading2"/></w:pPr><w:bookmarkStart w:id="13" w:name="_Toc15"/><w:r><w:t>Topics</w:t></w:r><w:bookmarkEnd w:id="13"/></w:p><w:p><w:pPr/><w:r><w:rPr/><w:t xml:space="preserve">Internet usage, practices and engagement</w:t></w:r></w:p><w:p><w:pPr><w:pStyle w:val="Heading2"/></w:pPr><w:bookmarkStart w:id="14" w:name="_Toc16"/><w:r><w:t>Sample</w:t></w:r><w:bookmarkEnd w:id="14"/></w:p><w:p><w:pPr/><w:r><w:rPr/><w:t xml:space="preserve">658 respondents from Croatia and Germany. After the elimination of the respondents without general data (age, sex, etc.), a sample remained of 534 students (11-18 years), 371 from Croatia and 163 from Germany. The questionnaire was sent to schools as a call for voluntary participation in the research (with respect for complete privacy and informed consent of students, parents or guardians). The duration of the study was about 10 minutes.</w:t></w:r></w:p><w:p><w:pPr><w:pStyle w:val="Heading1"/></w:pPr><w:bookmarkStart w:id="15" w:name="_Toc17"/><w:r><w:t>Abstract</w:t></w:r><w:bookmarkEnd w:id="15"/></w:p><w:p><w:pPr/><w:r><w:rPr/><w:t xml:space="preserve">We  live  in  so  called  »IT«  society  in  which  the  rapid  development  of  digital  technology  and  access  to  the  global  Internet  network  have  influenced  the  life  of  contemporary  humans.  Providing  many  opportunities:  new  ways  of  cognition,  information,  management, communication, socializing and entertaining , the habitual patterns have moved to imaginary cyberspace. It provokes many questions which are coincidencing with actual bioethical dilemmas of internet connotation: creation of new psychological space, modified perception of verity, virtualization of reality, fragmentation of personality, simulated identity, alienated nature of interpersonal communication and the new modes of expression which tends to raise an individualistic alienation and to develop an egocentrism.
Access to the internet content can produce positive and negative effects on spiritual, moral and  social  development  of  persons  which  are  exposed  to  the  Internet’s  ethical  hazard.  Particularly vulnerable group consists of children and adolescents, to whom the Internet has  become  the  most  popular,  unavoidable  media  source  of  entertainment  in  the  consumption of leisure time. Internet has an opportunity to enrich their lives, but can also induce them by the inadequate ethical contents to the inappropriate behavior, drag them to  the  consumerism,  push  them  to  the  isolation  of  internet  addiction  and  make  them  vulnerable to the new shapes of internet violence/cybercriminal. That was the reason for conducting research on the »Internet addiction of adolescents«, whose goal is to determine the existing difference of ethical and moral standards of receiving and  sending  inappropriate  Internet  content  among  adolescents.  According  to  the  significant statistical relevance, it became necessary to point on protective bioethical guidelines of responsible approach and the use of Internet content. It is therefore necessary to follow the informatical technology by developing the ethics of media and by creating a critical relation to the Internet’s transmitted contents to preserve the dignity of the human being.</w:t></w:r></w:p><w:p><w:pPr><w:pStyle w:val="Heading1"/></w:pPr><w:bookmarkStart w:id="16" w:name="_Toc18"/><w:r><w:t>Outcome</w:t></w:r><w:bookmarkEnd w:id="16"/></w:p><w:p><w:pPr/><w:r><w:rPr/><w:t xml:space="preserve">"Female respondents use the internet for school or work purposes (14% of them), significantly more than male respondents (5%). However, when the analysis of the relationship between gender and purpose of using the Internet separates for respondents from individual countries, conclusions are not identical. For respondents from Croatia, this statistically significant correlation exists (χ2 = 15,854 df = 1 N = 371 p <0.001), while for respondents from Germany statistically
there is no significant correlation (χ2 = 2.088 df = 1 N = 163 p = 0.148)." Vuletić et al, 2014, 542
"Adolescents with certain types of unethical content on the Internet are most often meet rarely. However, this basic conclusion can be supplemented by the explanation that some forms of unethical content appear more often than others. Relatively more often there are:
 –Pornographic contents (in 36% of Croatian respondents and in 39% of German);
 - various types of social movements, calls for riots and other types of destruction activities (19% of respondents from Croatia and 36% of respondents from Germany);
 - various types of diets, exercises and similar activities (26% of respondents from Croatia and at 29% of respondents from Germany)." Vuletić et al, 2014, 545
"Adolescent respondents from Germany are statistically significantly more exposed to unethical content on the internet in relation to adolescents from Croatia." Vuletić et al, 2014, 545
(translated by the coder)</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2C2E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2025-10-26T07:54:15+00:00</dcterms:created>
  <dcterms:modified xsi:type="dcterms:W3CDTF">2025-10-26T07:54:15+00:00</dcterms:modified>
</cp:coreProperties>
</file>

<file path=docProps/custom.xml><?xml version="1.0" encoding="utf-8"?>
<Properties xmlns="http://schemas.openxmlformats.org/officeDocument/2006/custom-properties" xmlns:vt="http://schemas.openxmlformats.org/officeDocument/2006/docPropsVTypes"/>
</file>