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Democratic Innovations Against Polarisation in Europe</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10.5771/9783748900092-127</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Editors</w:t></w:r><w:bookmarkEnd w:id="8"/></w:p><w:p><w:pPr/><w:r><w:rPr/><w:t xml:space="preserve">Pausch M.</w:t></w:r></w:p><w:p><w:pPr><w:pStyle w:val="Heading2"/></w:pPr><w:bookmarkStart w:id="9" w:name="_Toc10"/><w:r><w:t>Authors</w:t></w:r><w:bookmarkEnd w:id="9"/></w:p><w:p><w:pPr/><w:r><w:rPr/><w:t xml:space="preserve">Pausch M.</w:t></w:r></w:p><w:p><w:pPr><w:pStyle w:val="Heading2"/></w:pPr><w:bookmarkStart w:id="10" w:name="_Toc11"/><w:r><w:t>Type</w:t></w:r><w:bookmarkEnd w:id="10"/></w:p><w:p><w:pPr/><w:r><w:rPr/><w:t xml:space="preserve">Book chapter</w:t></w:r></w:p><w:p><w:pPr><w:pStyle w:val="Heading2"/></w:pPr><w:bookmarkStart w:id="11" w:name="_Toc12"/><w:r><w:t>Book title</w:t></w:r><w:bookmarkEnd w:id="11"/></w:p><w:p><w:pPr/><w:r><w:rPr/><w:t xml:space="preserve">Perspectives for Europe. Historical Concepts and Future Challenges</w:t></w:r></w:p><w:p><w:pPr><w:pStyle w:val="Heading2"/></w:pPr><w:bookmarkStart w:id="12" w:name="_Toc13"/><w:r><w:t>Journal</w:t></w:r><w:bookmarkEnd w:id="12"/></w:p><w:p><w:pPr/><w:r><w:rPr/><w:t xml:space="preserve">Perspectives for Europe</w:t></w:r></w:p><w:p><w:pPr><w:pStyle w:val="Heading2"/></w:pPr><w:bookmarkStart w:id="13" w:name="_Toc14"/><w:r><w:t>Publisher</w:t></w:r><w:bookmarkEnd w:id="13"/></w:p><w:p><w:pPr/><w:r><w:rPr/><w:t xml:space="preserve">Nomos Verlagsgesellschaft mbH & Co. KG</w:t></w:r></w:p><w:p><w:pPr><w:pStyle w:val="Heading2"/></w:pPr><w:bookmarkStart w:id="14" w:name="_Toc15"/><w:r><w:t>Place</w:t></w:r><w:bookmarkEnd w:id="14"/></w:p><w:p><w:pPr/><w:r><w:rPr/><w:t xml:space="preserve">Baden-Baden</w:t></w:r></w:p><w:p><w:pPr><w:pStyle w:val="Heading2"/></w:pPr><w:bookmarkStart w:id="15" w:name="_Toc16"/><w:r><w:t>Topics</w:t></w:r><w:bookmarkEnd w:id="15"/></w:p><w:p><w:pPr><w:numPr><w:ilvl w:val="0"/><w:numId w:val="5"/></w:numPr></w:pPr><w:r><w:rPr/><w:t xml:space="preserve">Digital and socio-cultural environment</w:t></w:r></w:p><w:p><w:pPr><w:numPr><w:ilvl w:val="0"/><w:numId w:val="5"/></w:numPr></w:pPr><w:r><w:rPr/><w:t xml:space="preserve">Internet usage, practices and engagement</w:t></w:r></w:p><w:p><w:pPr><w:numPr><w:ilvl w:val="0"/><w:numId w:val="5"/></w:numPr></w:pPr><w:r><w:rPr/><w:t xml:space="preserve">Other</w:t></w:r></w:p><w:p><w:pPr><w:pStyle w:val="Heading2"/></w:pPr><w:bookmarkStart w:id="16" w:name="_Toc17"/><w:r><w:t>Sample</w:t></w:r><w:bookmarkEnd w:id="16"/></w:p><w:p><w:pPr/><w:r><w:rPr/><w:t xml:space="preserve">Theoretical contribution</w:t></w:r></w:p><w:p><w:pPr><w:pStyle w:val="Heading2"/></w:pPr><w:bookmarkStart w:id="17" w:name="_Toc18"/><w:r><w:t>Implications For Policy Makers About</w:t></w:r><w:bookmarkEnd w:id="17"/></w:p><w:p><w:pPr/><w:r><w:rPr/><w:t xml:space="preserve">Stepping up awareness and empowerment</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"In recent years, Europe has been confronted by strong polarisation, which revolves around different policy fields and world views but which primarily relates to two contrasting models of democracy: inclusive, cosmopolitan democracy  with  respect  for  human  rights  and  exclusive,  nationalist-oriented  democracy.  The  future  of  the  European  Union  is  also  subject  to  this polarisation.  For  some,  the  path  to  be  taken  is  towards  renationalisation. For  others,  the  aim  is  to  deepen  the  Union  and  strengthen  it.  In  this  article,  I  will  first  define  and  describe  the  phenomenon  of  polarisation  in  general terms and then outline the polarisation with respect to Europe. I will suggest possible democratic innovations to turn this polarisation to a constructive  direction.  The  particular  danger  of  polarisation  is  that  positions become entrenched and the debate ends. Instead of talking to one another, people  talk  about  one  another.  This  development  is  worrying  for  the  future of Europe and for democracy in the member states. Measures to promote dialogue and democracy can counteract this." (Pausch, 2020, 127)</w:t></w:r></w:p><w:p><w:pPr><w:pStyle w:val="Heading1"/></w:pPr><w:bookmarkStart w:id="20" w:name="_Toc21"/><w:r><w:t>Outcome</w:t></w:r><w:bookmarkEnd w:id="20"/></w:p><w:p><w:pPr/><w:r><w:rPr/><w:t xml:space="preserve">"The future of the European Union is likely to continue to be characterised by polarising debate about the Union itself, about its form between federal state  and  international  organisation  and  about  its  openness  or  unity  with regard  to  immigrants  and  human  rights.  The  opposing  poles  on  all  these issues  are  those  of  an  inclusive,  cosmopolitan  democracy  with  respect  for human  rights  and  those  of  an  exclusive  democracy  in  which  societies  rely on  their  own  supposed  nation  and  exclude  others  from  it.  This  polarisation  can  be  countered  only  by  democratisation  of  the  EU,  which  leads  to dialogue  and  gives  everyone  the  opportunity  to  express  political  opinions both on an equal footing and with respect for other opinions. There are a number of measures that can support this process. These may relate to major  constitutional  or  to  practical  and  institutional  issues  and  they  should cover all levels of politics, from local to European. Without strengthening inclusive democracy, the European Union is at risk of anti-democratic, pernicious polarisation." (Pausch, 2020, 147)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26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2025-10-26T07:37:07+00:00</dcterms:created>
  <dcterms:modified xsi:type="dcterms:W3CDTF">2025-10-26T07:37:07+00:00</dcterms:modified>
</cp:coreProperties>
</file>

<file path=docProps/custom.xml><?xml version="1.0" encoding="utf-8"?>
<Properties xmlns="http://schemas.openxmlformats.org/officeDocument/2006/custom-properties" xmlns:vt="http://schemas.openxmlformats.org/officeDocument/2006/docPropsVTypes"/>
</file>