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Junge Österreicher:innen 2021</w:t></w:r></w:p><w:p><w:pPr><w:pStyle w:val="Title"/></w:pPr><w:r><w:t>Engl. transl.: Young Austrians 2021</w:t></w:r></w:p><w:p><w:pPr><w:pStyle w:val="Heading1"/></w:pPr><w:bookmarkStart w:id="1" w:name="_Toc3"/><w:r><w:t>Keywords</w:t></w:r><w:bookmarkEnd w:id="1"/></w:p><w:p><w:pPr><w:numPr><w:ilvl w:val="0"/><w:numId w:val="5"/></w:numPr></w:pPr><w:r><w:rPr/><w:t xml:space="preserve">Life situation</w:t></w:r></w:p><w:p><w:pPr><w:numPr><w:ilvl w:val="0"/><w:numId w:val="5"/></w:numPr></w:pPr><w:r><w:rPr/><w:t xml:space="preserve">Values</w:t></w:r></w:p><w:p><w:pPr><w:numPr><w:ilvl w:val="0"/><w:numId w:val="5"/></w:numPr></w:pPr><w:r><w:rPr/><w:t xml:space="preserve">Motivation</w:t></w:r></w:p><w:p><w:pPr><w:numPr><w:ilvl w:val="0"/><w:numId w:val="5"/></w:numPr></w:pPr><w:r><w:rPr/><w:t xml:space="preserve">Work</w:t></w:r></w:p><w:p><w:pPr><w:numPr><w:ilvl w:val="0"/><w:numId w:val="5"/></w:numPr></w:pPr><w:r><w:rPr/><w:t xml:space="preserve">Career</w:t></w:r></w:p><w:p><w:pPr><w:numPr><w:ilvl w:val="0"/><w:numId w:val="5"/></w:numPr></w:pPr><w:r><w:rPr/><w:t xml:space="preserve">Corona</w:t></w:r></w:p><w:p><w:pPr><w:numPr><w:ilvl w:val="0"/><w:numId w:val="5"/></w:numPr></w:pPr><w:r><w:rPr/><w:t xml:space="preserve">Politics</w:t></w:r></w:p><w:p><w:pPr><w:numPr><w:ilvl w:val="0"/><w:numId w:val="5"/></w:numPr></w:pPr><w:r><w:rPr/><w:t xml:space="preserve">Media</w:t></w:r></w:p><w:p><w:pPr><w:pStyle w:val="Heading1"/></w:pPr><w:bookmarkStart w:id="2" w:name="_Toc4"/><w:r><w:t>Details</w:t></w:r><w:bookmarkEnd w:id="2"/></w:p><w:p><w:pPr><w:pStyle w:val="Heading2"/></w:pPr><w:bookmarkStart w:id="3" w:name="_Toc5"/><w:r><w:t>Year</w:t></w:r><w:bookmarkEnd w:id="3"/></w:p><w:p><w:pPr/><w:r><w:rPr/><w:t xml:space="preserve">2020</w:t></w:r></w:p><w:p><w:pPr><w:pStyle w:val="Heading2"/></w:pPr><w:bookmarkStart w:id="4" w:name="_Toc6"/><w:r><w:t>Issued</w:t></w:r><w:bookmarkEnd w:id="4"/></w:p><w:p><w:pPr/><w:r><w:rPr/><w:t xml:space="preserve">2020</w:t></w:r></w:p><w:p><w:pPr><w:pStyle w:val="Heading2"/></w:pPr><w:bookmarkStart w:id="5" w:name="_Toc7"/><w:r><w:t>Language</w:t></w:r><w:bookmarkEnd w:id="5"/></w:p><w:p><w:pPr/><w:r><w:rPr/><w:t xml:space="preserve">German</w:t></w:r></w:p><w:p><w:pPr><w:pStyle w:val="Heading2"/></w:pPr><w:bookmarkStart w:id="6" w:name="_Toc8"/><w:r><w:t>Editors</w:t></w:r><w:bookmarkEnd w:id="6"/></w:p><w:p><w:pPr/><w:r><w:rPr/><w:t xml:space="preserve">Schnetzer S.;Herczek H.;Hurrelmann K.;Leibovivi-Mühlberger M.</w:t></w:r></w:p><w:p><w:pPr><w:pStyle w:val="Heading2"/></w:pPr><w:bookmarkStart w:id="7" w:name="_Toc9"/><w:r><w:t>Authors</w:t></w:r><w:bookmarkEnd w:id="7"/></w:p><w:p><w:pPr/><w:r><w:rPr/><w:t xml:space="preserve">Schnetzer S.;Herczek H.;Hurrelmann K.;Leibovici-Mühlberger M.</w:t></w:r></w:p><w:p><w:pPr><w:pStyle w:val="Heading2"/></w:pPr><w:bookmarkStart w:id="8" w:name="_Toc10"/><w:r><w:t>Type</w:t></w:r><w:bookmarkEnd w:id="8"/></w:p><w:p><w:pPr/><w:r><w:rPr/><w:t xml:space="preserve">Book</w:t></w:r></w:p><w:p><w:pPr><w:pStyle w:val="Heading2"/></w:pPr><w:bookmarkStart w:id="9" w:name="_Toc11"/><w:r><w:t>Book title</w:t></w:r><w:bookmarkEnd w:id="9"/></w:p><w:p><w:pPr/><w:r><w:rPr/><w:t xml:space="preserve">Die Studie „Junge Österreicher 2021“</w:t></w:r></w:p><w:p><w:pPr><w:pStyle w:val="Heading2"/></w:pPr><w:bookmarkStart w:id="10" w:name="_Toc12"/><w:r><w:t>Publisher</w:t></w:r><w:bookmarkEnd w:id="10"/></w:p><w:p><w:pPr/><w:r><w:rPr/><w:t xml:space="preserve">DATAJockey</w:t></w:r></w:p><w:p><w:pPr><w:pStyle w:val="Heading2"/></w:pPr><w:bookmarkStart w:id="11" w:name="_Toc13"/><w:r><w:t>Place</w:t></w:r><w:bookmarkEnd w:id="11"/></w:p><w:p><w:pPr/><w:r><w:rPr/><w:t xml:space="preserve">Vienna & Kempten</w:t></w:r></w:p><w:p><w:pPr><w:pStyle w:val="Heading2"/></w:pPr><w:bookmarkStart w:id="12" w:name="_Toc14"/><w:r><w:t>Topics</w:t></w:r><w:bookmarkEnd w:id="12"/></w:p><w:p><w:pPr><w:numPr><w:ilvl w:val="0"/><w:numId w:val="5"/></w:numPr></w:pPr><w:r><w:rPr/><w:t xml:space="preserve">Learning</w:t></w:r></w:p><w:p><w:pPr><w:numPr><w:ilvl w:val="0"/><w:numId w:val="5"/></w:numPr></w:pPr><w:r><w:rPr/><w:t xml:space="preserve">Internet usage, practices and engagement</w:t></w:r></w:p><w:p><w:pPr><w:numPr><w:ilvl w:val="0"/><w:numId w:val="5"/></w:numPr></w:pPr><w:r><w:rPr/><w:t xml:space="preserve">Wellbeing</w:t></w:r></w:p><w:p><w:pPr><w:numPr><w:ilvl w:val="0"/><w:numId w:val="5"/></w:numPr></w:pPr><w:r><w:rPr/><w:t xml:space="preserve">Digital and socio-cultural environment</w:t></w:r></w:p><w:p><w:pPr><w:numPr><w:ilvl w:val="0"/><w:numId w:val="5"/></w:numPr></w:pPr><w:r><w:rPr/><w:t xml:space="preserve">Other</w:t></w:r></w:p><w:p><w:pPr><w:pStyle w:val="Heading2"/></w:pPr><w:bookmarkStart w:id="13" w:name="_Toc15"/><w:r><w:t>Sample</w:t></w:r><w:bookmarkEnd w:id="13"/></w:p><w:p><w:pPr/><w:r><w:rPr/><w:t xml:space="preserve">1.001 Austrian adolescents and young adults (14-39), representative for the German-speaking population in Austria.
Qualitative talks with selected individuals of the sample and cooperation partners (unspecified number).</w:t></w:r></w:p><w:p><w:pPr><w:pStyle w:val="Heading2"/></w:pPr><w:bookmarkStart w:id="14" w:name="_Toc16"/><w:r><w:t>Implications For Educators About</w:t></w:r><w:bookmarkEnd w:id="14"/></w:p><w:p><w:pPr/><w:r><w:rPr/><w:t xml:space="preserve">Digital citizenship</w:t></w:r></w:p><w:p><w:pPr><w:pStyle w:val="Heading2"/></w:pPr><w:bookmarkStart w:id="15" w:name="_Toc17"/><w:r><w:t>Implications For Policy Makers About</w:t></w:r><w:bookmarkEnd w:id="15"/></w:p><w:p><w:pPr/><w:r><w:rPr/><w:t xml:space="preserve">Stepping up awareness and empowerment</w:t></w:r></w:p><w:p><w:pPr><w:pStyle w:val="Heading2"/></w:pPr><w:bookmarkStart w:id="16" w:name="_Toc18"/><w:r><w:t>Implications For Stakeholders About</w:t></w:r><w:bookmarkEnd w:id="16"/></w:p><w:p><w:pPr/><w:r><w:rPr/><w:t xml:space="preserve">Industry</w:t></w:r></w:p><w:p><w:pPr><w:pStyle w:val="Heading1"/></w:pPr><w:bookmarkStart w:id="17" w:name="_Toc19"/><w:r><w:t>Abstract</w:t></w:r><w:bookmarkEnd w:id="17"/></w:p><w:p><w:pPr/><w:r><w:rPr/><w:t xml:space="preserve">"The pandemic has turned young people's lives upside down. They are insecure, feel that they are not being heard in the Corona crisis and that they are not being involved by politics. The representative "Study Young Austrians 2021" offers a differentiated picture of the situation and needs of the young generation in Austria. It explains how young people are doing, what they expect from politics and how the climate and Corona crises are reflected in their attitude to values. In addition, the study provides employers, politicians and parents with concrete tips for dealing with the "Generation Reset"." (APS-OTS, 2021, online; translated by the coder)</w:t></w:r></w:p><w:p><w:pPr><w:pStyle w:val="Heading1"/></w:pPr><w:bookmarkStart w:id="18" w:name="_Toc20"/><w:r><w:t>Outcome</w:t></w:r><w:bookmarkEnd w:id="18"/></w:p><w:p><w:pPr/><w:r><w:rPr/><w:t xml:space="preserve">"The vast majority follow the AHA rules. Only a few are afraid of infection. Noticeable deterioration in future prospects. Younger people from Generation Z suffer more. Noticeable change in the work-live balance. We must prevent the young from falling into a hole and not being able to get out. Ways out of the crisis: meaningful perspectives with the Corona scholarship. Ways through the crisis: securing the ability to work." (Schnetzer et al., 2020, 2) Mediated communication gains in importance: information, communication, participation. Employers face the challenge of engaging with young people and meeting their communication needs.</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17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1D0F7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2025-10-17T01:55:16+00:00</dcterms:created>
  <dcterms:modified xsi:type="dcterms:W3CDTF">2025-10-17T01:55:16+00:00</dcterms:modified>
</cp:coreProperties>
</file>

<file path=docProps/custom.xml><?xml version="1.0" encoding="utf-8"?>
<Properties xmlns="http://schemas.openxmlformats.org/officeDocument/2006/custom-properties" xmlns:vt="http://schemas.openxmlformats.org/officeDocument/2006/docPropsVTypes"/>
</file>