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Gender and gaming practices among Danish youth : Køn og spilpraksisser hos danske unge</w:t>
      </w:r>
    </w:p>
    <w:p>
      <w:pPr>
        <w:pStyle w:val="Title"/>
      </w:pPr>
      <w:r>
        <w:t>Engl. transl.: Gender and gaming practices among Danish youth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5"/>
      <w:r>
        <w:t>Issued</w:t>
      </w:r>
      <w:bookmarkEnd w:id="3"/>
    </w:p>
    <w:p>
      <w:pPr/>
      <w:r>
        <w:rPr/>
        <w:t xml:space="preserve">2019</w:t>
      </w:r>
    </w:p>
    <w:p>
      <w:pPr>
        <w:pStyle w:val="Heading2"/>
      </w:pPr>
      <w:bookmarkStart w:id="4" w:name="_Toc6"/>
      <w:r>
        <w:t>Language</w:t>
      </w:r>
      <w:bookmarkEnd w:id="4"/>
    </w:p>
    <w:p>
      <w:pPr/>
      <w:r>
        <w:rPr/>
        <w:t xml:space="preserve">English</w:t>
      </w:r>
    </w:p>
    <w:p>
      <w:pPr>
        <w:pStyle w:val="Heading2"/>
      </w:pPr>
      <w:bookmarkStart w:id="5" w:name="_Toc7"/>
      <w:r>
        <w:t>Authors</w:t>
      </w:r>
      <w:bookmarkEnd w:id="5"/>
    </w:p>
    <w:p>
      <w:pPr/>
      <w:r>
        <w:rPr/>
        <w:t xml:space="preserve">Thorhauge A. M.</w:t>
      </w:r>
    </w:p>
    <w:p>
      <w:pPr>
        <w:pStyle w:val="Heading2"/>
      </w:pPr>
      <w:bookmarkStart w:id="6" w:name="_Toc8"/>
      <w:r>
        <w:t>Type</w:t>
      </w:r>
      <w:bookmarkEnd w:id="6"/>
    </w:p>
    <w:p>
      <w:pPr/>
      <w:r>
        <w:rPr/>
        <w:t xml:space="preserve">Report and working paper</w:t>
      </w:r>
    </w:p>
    <w:p>
      <w:pPr>
        <w:pStyle w:val="Heading1"/>
      </w:pPr>
      <w:bookmarkStart w:id="7" w:name="_Toc9"/>
      <w:r>
        <w:t>Abstract</w:t>
      </w:r>
      <w:bookmarkEnd w:id="7"/>
    </w:p>
    <w:p>
      <w:pPr/>
      <w:r>
        <w:rPr/>
        <w:t xml:space="preserve"/>
      </w:r>
    </w:p>
    <w:p>
      <w:pPr>
        <w:pStyle w:val="Heading1"/>
      </w:pPr>
      <w:bookmarkStart w:id="8" w:name="_Toc10"/>
      <w:r>
        <w:t>Outcome</w:t>
      </w:r>
      <w:bookmarkEnd w:id="8"/>
    </w:p>
    <w:p>
      <w:pPr/>
      <w:r>
        <w:rPr/>
        <w:t xml:space="preserve">Gender and gaming practices among Danish youth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2025-10-19T06:18:33+00:00</dcterms:created>
  <dcterms:modified xsi:type="dcterms:W3CDTF">2025-10-19T06:18:33+00:00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