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Risky communication online</w:t></w:r></w:p><w:p><w:pPr><w:pStyle w:val="Heading1"/></w:pPr><w:bookmarkStart w:id="1" w:name="_Toc2"/><w:r><w:t>Details</w:t></w:r><w:bookmarkEnd w:id="1"/></w:p><w:p><w:pPr><w:pStyle w:val="Heading2"/></w:pPr><w:bookmarkStart w:id="2" w:name="_Toc3"/><w:r><w:t>Issued</w:t></w:r><w:bookmarkEnd w:id="2"/></w:p><w:p><w:pPr/><w:r><w:rPr/><w:t xml:space="preserve">2011</w:t></w:r></w:p><w:p><w:pPr><w:pStyle w:val="Heading2"/></w:pPr><w:bookmarkStart w:id="3" w:name="_Toc4"/><w:r><w:t>Language</w:t></w:r><w:bookmarkEnd w:id="3"/></w:p><w:p><w:pPr/><w:r><w:rPr/><w:t xml:space="preserve">English</w:t></w:r></w:p><w:p><w:pPr><w:pStyle w:val="Heading2"/></w:pPr><w:bookmarkStart w:id="4" w:name="_Toc5"/><w:r><w:t>Authors</w:t></w:r><w:bookmarkEnd w:id="4"/></w:p><w:p><w:pPr/><w:r><w:rPr/><w:t xml:space="preserve">Livingstone S.;Ólafsson K.</w:t></w:r></w:p><w:p><w:pPr><w:pStyle w:val="Heading2"/></w:pPr><w:bookmarkStart w:id="5" w:name="_Toc6"/><w:r><w:t>Type</w:t></w:r><w:bookmarkEnd w:id="5"/></w:p><w:p><w:pPr/><w:r><w:rPr/><w:t xml:space="preserve">Short report</w:t></w:r></w:p><w:p><w:pPr><w:pStyle w:val="Heading2"/></w:pPr><w:bookmarkStart w:id="6" w:name="_Toc7"/><w:r><w:t>Topics</w:t></w:r><w:bookmarkEnd w:id="6"/></w:p><w:p><w:pPr><w:numPr><w:ilvl w:val="0"/><w:numId w:val="5"/></w:numPr></w:pPr><w:r><w:rPr/><w:t xml:space="preserve">Risks and harms</w:t></w:r></w:p><w:p><w:pPr><w:numPr><w:ilvl w:val="0"/><w:numId w:val="5"/></w:numPr></w:pPr><w:r><w:rPr/><w:t xml:space="preserve">Online safety and policy regulation</w:t></w:r></w:p><w:p><w:pPr><w:numPr><w:ilvl w:val="0"/><w:numId w:val="5"/></w:numPr></w:pPr><w:r><w:rPr/><w:t xml:space="preserve">Internet usage, practices and engagement</w:t></w:r></w:p><w:p><w:pPr><w:pStyle w:val="Heading2"/></w:pPr><w:bookmarkStart w:id="7" w:name="_Toc8"/><w:r><w:t>Sample</w:t></w:r><w:bookmarkEnd w:id="7"/></w:p><w:p><w:pPr/><w:r><w:rPr/><w:t xml:space="preserve">EU Kids Online conducted a face-to-face, in home survey of 25,000 9-16 year old internet users and their parents in 25 countries, using a stratified random sample and self-completion methods for sensitive questions.</w:t></w:r></w:p><w:p><w:pPr><w:pStyle w:val="Heading1"/></w:pPr><w:bookmarkStart w:id="8" w:name="_Toc9"/><w:r><w:t>Abstract</w:t></w:r><w:bookmarkEnd w:id="8"/></w:p><w:p><w:pPr/><w:r><w:rPr/><w:t xml:space="preserve">Which European 11-16 year olds who use the internet say, “I find it easier to be myself on the internet than when I am with people face-to-face”?
-37% say this is ‘a bit true’ for them, both girls and boys, of all ages from 11-16.
-12% say it is ‘very true’ for them, and they are:
--more likely to have problems with their peers, suggesting that they are seeking online relationships to compensate for offline ones;
--more likely to look for new friends online, to ‘add’ people or send personal information to
people that they haven’t met face to face, or to pretend to be a different kind of person.

While most children enjoy communicating online, for those with peer problems offline, internet use may increase risky communication online.</w:t></w:r></w:p><w:p><w:pPr><w:pStyle w:val="Heading1"/></w:pPr><w:bookmarkStart w:id="9" w:name="_Toc10"/><w:r><w:t>Outcome</w:t></w:r><w:bookmarkEnd w:id="9"/></w:p><w:p><w:pPr/><w:r><w:rPr/><w:t xml:space="preserve">-Half of European 11-16 year olds find it easier to be themselves online than offline.
-1 in 8 find that statement to be 'very true'
-Nearly half (45%) talk about different things on the internet than when speaking to people face-to-face
-Peer problems are strongly associated with an increased likelihood of saying it's 'very true' that 'I find it easier to be myself on the internet'
-"Those who say it is ‘very true’ that it is easier to be oneself online than offline are more likely to undertake several types of risky communication" (Livingstone & Ólafsson, 2011, p. 3)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13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BFEE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2025-10-13T23:45:10+00:00</dcterms:created>
  <dcterms:modified xsi:type="dcterms:W3CDTF">2025-10-13T23:45:10+00:00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