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People’s health-related learning through social media: What do teachers need to know?</w:t>
      </w:r>
    </w:p>
    <w:p>
      <w:pPr>
        <w:pStyle w:val="Heading1"/>
      </w:pPr>
      <w:bookmarkStart w:id="1" w:name="_Toc2"/>
      <w:r>
        <w:t>Keywords</w:t>
      </w:r>
      <w:bookmarkEnd w:id="1"/>
    </w:p>
    <w:p>
      <w:pPr>
        <w:numPr>
          <w:ilvl w:val="0"/>
          <w:numId w:val="5"/>
        </w:numPr>
      </w:pPr>
      <w:r>
        <w:rPr/>
        <w:t xml:space="preserve">Social media</w:t>
      </w:r>
    </w:p>
    <w:p>
      <w:pPr>
        <w:numPr>
          <w:ilvl w:val="0"/>
          <w:numId w:val="5"/>
        </w:numPr>
      </w:pPr>
      <w:r>
        <w:rPr/>
        <w:t xml:space="preserve"> Schools</w:t>
      </w:r>
    </w:p>
    <w:p>
      <w:pPr>
        <w:numPr>
          <w:ilvl w:val="0"/>
          <w:numId w:val="5"/>
        </w:numPr>
      </w:pPr>
      <w:r>
        <w:rPr/>
        <w:t xml:space="preserve"> Digital literacy</w:t>
      </w:r>
    </w:p>
    <w:p>
      <w:pPr>
        <w:numPr>
          <w:ilvl w:val="0"/>
          <w:numId w:val="5"/>
        </w:numPr>
      </w:pPr>
      <w:r>
        <w:rPr/>
        <w:t xml:space="preserve"> Wellbeing</w:t>
      </w:r>
    </w:p>
    <w:p>
      <w:pPr>
        <w:numPr>
          <w:ilvl w:val="0"/>
          <w:numId w:val="5"/>
        </w:numPr>
      </w:pPr>
      <w:r>
        <w:rPr/>
        <w:t xml:space="preserve"> Health-related learning</w:t>
      </w:r>
    </w:p>
    <w:p>
      <w:pPr>
        <w:numPr>
          <w:ilvl w:val="0"/>
          <w:numId w:val="5"/>
        </w:numPr>
      </w:pPr>
      <w:r>
        <w:rPr/>
        <w:t xml:space="preserve"> Professional development</w:t>
      </w:r>
    </w:p>
    <w:p>
      <w:pPr>
        <w:numPr>
          <w:ilvl w:val="0"/>
          <w:numId w:val="5"/>
        </w:numPr>
      </w:pPr>
      <w:r>
        <w:rPr/>
        <w:t xml:space="preserve"> School-based policies</w:t>
      </w:r>
    </w:p>
    <w:p>
      <w:pPr>
        <w:pStyle w:val="Heading1"/>
      </w:pPr>
      <w:bookmarkStart w:id="2" w:name="_Toc3"/>
      <w:r>
        <w:t>Details</w:t>
      </w:r>
      <w:bookmarkEnd w:id="2"/>
    </w:p>
    <w:p>
      <w:pPr>
        <w:pStyle w:val="Heading2"/>
      </w:pPr>
      <w:bookmarkStart w:id="3" w:name="_Toc4"/>
      <w:r>
        <w:t>Year</w:t>
      </w:r>
      <w:bookmarkEnd w:id="3"/>
    </w:p>
    <w:p>
      <w:pPr/>
      <w:r>
        <w:rPr/>
        <w:t xml:space="preserve">2021</w:t>
      </w:r>
    </w:p>
    <w:p>
      <w:pPr>
        <w:pStyle w:val="Heading2"/>
      </w:pPr>
      <w:bookmarkStart w:id="4" w:name="_Toc5"/>
      <w:r>
        <w:t>DOI</w:t>
      </w:r>
      <w:bookmarkEnd w:id="4"/>
    </w:p>
    <w:p>
      <w:pPr/>
      <w:r>
        <w:rPr/>
        <w:t xml:space="preserve">10.1016/j.tate.2021.103340</w:t>
      </w:r>
    </w:p>
    <w:p>
      <w:pPr>
        <w:pStyle w:val="Heading2"/>
      </w:pPr>
      <w:bookmarkStart w:id="5" w:name="_Toc6"/>
      <w:r>
        <w:t>Issued</w:t>
      </w:r>
      <w:bookmarkEnd w:id="5"/>
    </w:p>
    <w:p>
      <w:pPr/>
      <w:r>
        <w:rPr/>
        <w:t xml:space="preserve">2021</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102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Goodyear V.;Armour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Teaching and Teacher Education</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Wellbeing</w:t>
      </w:r>
    </w:p>
    <w:p>
      <w:pPr>
        <w:pStyle w:val="Heading2"/>
      </w:pPr>
      <w:bookmarkStart w:id="15" w:name="_Toc16"/>
      <w:r>
        <w:t>Sample</w:t>
      </w:r>
      <w:bookmarkEnd w:id="15"/>
    </w:p>
    <w:p>
      <w:pPr/>
      <w:r>
        <w:rPr/>
        <w:t xml:space="preserve">135 young people aged 13-18 years recruited from 10 schools in theWest Midlands and the South of England (of the 10 schools, 2 were private, 3 were government-run, 5 were academies including 2 faith schools).</w:t>
      </w:r>
    </w:p>
    <w:p>
      <w:pPr>
        <w:pStyle w:val="Heading2"/>
      </w:pPr>
      <w:bookmarkStart w:id="16" w:name="_Toc17"/>
      <w:r>
        <w:t>Implications For Educators About</w:t>
      </w:r>
      <w:bookmarkEnd w:id="16"/>
    </w:p>
    <w:p>
      <w:pPr/>
      <w:r>
        <w:rPr/>
        <w:t xml:space="preserve">Digital citizenship</w:t>
      </w:r>
    </w:p>
    <w:p>
      <w:pPr>
        <w:pStyle w:val="Heading1"/>
      </w:pPr>
      <w:bookmarkStart w:id="17" w:name="_Toc18"/>
      <w:r>
        <w:t>Abstract</w:t>
      </w:r>
      <w:bookmarkEnd w:id="17"/>
    </w:p>
    <w:p>
      <w:pPr/>
      <w:r>
        <w:rPr/>
        <w:t xml:space="preserve">International regulatory bodies have argued that young people should be better supported to engage
safely, responsibly and effectively with social media. This paper considers ways in which the introduction
of structured social media engagement in schools could bring educational benefits for young people,
particularly in supporting them to deal with challenges relating to health and wellbeing. New evidence is
provided on: (i) the value of social media as a health-related learning tool to bridge informal and formal
learning contexts; (ii) how teachers should be supported to better understand and respond to young
people’s learning needs; and (iii) the school-based policies, expectations and resources that will help
teachers to offer relevant support.</w:t>
      </w:r>
    </w:p>
    <w:p>
      <w:pPr>
        <w:pStyle w:val="Heading1"/>
      </w:pPr>
      <w:bookmarkStart w:id="18" w:name="_Toc19"/>
      <w:r>
        <w:t>Outcome</w:t>
      </w:r>
      <w:bookmarkEnd w:id="18"/>
    </w:p>
    <w:p>
      <w:pPr/>
      <w:r>
        <w:rPr/>
        <w:t xml:space="preserve">"- Social media is embedded in young people’s lives and is as an effective educational and health-related medium.
- Teachers and young people should co-construct shared understandings of social media and its impacts.
- Teachers need to be empathetic rather than antagonistic toward young people’s uses of social media.
- Teachers should positioning themselves as continuous learners willing to co-construct digital pedagogies with young people.
- The tendency for schools to ban mobile phones should be re-considered given educational and health-related benefits." (Goodyear and Armour, 2021: 1).
"It is clear that schools and
teachers do have an important role in the dynamic digital spaces
inhabited by young people but that to engage productively,
teachers need to work from an informed position on how and why
young people use and navigate social media. Teachers also need to
be empathetic rather than antagonistic, and position themselves as
ongoing and continuous learners who collaborate with young
people to co-construct digital pedagogies." (Goodyear and Armour, 2021: 10).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C0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2025-10-19T05:55:54+00:00</dcterms:created>
  <dcterms:modified xsi:type="dcterms:W3CDTF">2025-10-19T05:55:54+00:00</dcterms:modified>
</cp:coreProperties>
</file>

<file path=docProps/custom.xml><?xml version="1.0" encoding="utf-8"?>
<Properties xmlns="http://schemas.openxmlformats.org/officeDocument/2006/custom-properties" xmlns:vt="http://schemas.openxmlformats.org/officeDocument/2006/docPropsVTypes"/>
</file>