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Patterns in internet use among children and adolescents in Romania</w:t>
      </w:r>
    </w:p>
    <w:p>
      <w:pPr>
        <w:pStyle w:val="Title"/>
      </w:pPr>
      <w:r>
        <w:t>Engl. transl.: Patterns in internet use among children and adolescents in Romania</w:t>
      </w:r>
    </w:p>
    <w:p>
      <w:pPr>
        <w:pStyle w:val="Heading1"/>
      </w:pPr>
      <w:bookmarkStart w:id="1" w:name="_Toc3"/>
      <w:r>
        <w:t>Keywords</w:t>
      </w:r>
      <w:bookmarkEnd w:id="1"/>
    </w:p>
    <w:p>
      <w:pPr>
        <w:numPr>
          <w:ilvl w:val="0"/>
          <w:numId w:val="5"/>
        </w:numPr>
      </w:pPr>
      <w:r>
        <w:rPr/>
        <w:t xml:space="preserve"> children’s Internet use</w:t>
      </w:r>
    </w:p>
    <w:p>
      <w:pPr>
        <w:numPr>
          <w:ilvl w:val="0"/>
          <w:numId w:val="5"/>
        </w:numPr>
      </w:pPr>
      <w:r>
        <w:rPr/>
        <w:t xml:space="preserve"> digital inequalities</w:t>
      </w:r>
    </w:p>
    <w:p>
      <w:pPr>
        <w:numPr>
          <w:ilvl w:val="0"/>
          <w:numId w:val="5"/>
        </w:numPr>
      </w:pPr>
      <w:r>
        <w:rPr/>
        <w:t xml:space="preserve"> digital access</w:t>
      </w:r>
    </w:p>
    <w:p>
      <w:pPr>
        <w:numPr>
          <w:ilvl w:val="0"/>
          <w:numId w:val="5"/>
        </w:numPr>
      </w:pPr>
      <w:r>
        <w:rPr/>
        <w:t xml:space="preserve"> patterns of Internet use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Balea B.</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Romanian Journal of Sociological Studies</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r>
        <w:rPr/>
        <w:t xml:space="preserve">Internet usage, practices and engagement</w:t>
      </w:r>
    </w:p>
    <w:p>
      <w:pPr>
        <w:pStyle w:val="Heading2"/>
      </w:pPr>
      <w:bookmarkStart w:id="15" w:name="_Toc17"/>
      <w:r>
        <w:t>Sample</w:t>
      </w:r>
      <w:bookmarkEnd w:id="15"/>
    </w:p>
    <w:p>
      <w:pPr/>
      <w:r>
        <w:rPr/>
        <w:t xml:space="preserve">The sample on Romania consists of 1041 children with ages between 9 and 16 years whereas 51 per cent are boys.</w:t>
      </w:r>
    </w:p>
    <w:p>
      <w:pPr>
        <w:pStyle w:val="Heading1"/>
      </w:pPr>
      <w:bookmarkStart w:id="16" w:name="_Toc18"/>
      <w:r>
        <w:t>Abstract</w:t>
      </w:r>
      <w:bookmarkEnd w:id="16"/>
    </w:p>
    <w:p>
      <w:pPr/>
      <w:r>
        <w:rPr/>
        <w:t xml:space="preserve">Drawing on the work of Hasebrink et al. (2011) the purpose of this paper is to identify patterns in children’s online use by classifying them based on the types of opportunities taken up online. This classification will allow us to examine if children in Romania report differences in Internet usage. The following variables were used to form clusters: duration of use, range of activities, number of risky online activities, and type of activities. Additionally, age and gender were considered in order to distinguish between younger and older users. As previous studies argued (Fizesan 2012), some activities may enhance the benefits of going online thus they are labelled opportunities (e.g. the provision of own-language creative or playful content, or a lively community of people who share one’s hobby). On the other hand, some activities may enhance the likelihood of harm from going online and for that reason they may be labelled risks (e.g. the ready availability of explicit pornography or the activities of people who are aggressive, racist or manipulative). For comparison purposes, based on the previous cluster analysis conducted by Hasebrink et al. (2011) across EU we decided on the six clusters solution. The description of the cluster follows the work of Haserbrink et al. (2011) and highlights the specificities for Romanian children.</w:t>
      </w:r>
    </w:p>
    <w:p>
      <w:pPr>
        <w:pStyle w:val="Heading1"/>
      </w:pPr>
      <w:bookmarkStart w:id="17" w:name="_Toc19"/>
      <w:r>
        <w:t>Outcome</w:t>
      </w:r>
      <w:bookmarkEnd w:id="17"/>
    </w:p>
    <w:p>
      <w:pPr/>
      <w:r>
        <w:rPr/>
        <w:t xml:space="preserve">"The  description  of  the  clusters  follows  the  work  of  Hasebrink  et  al.  (2011)  highlighting  the  specificities  for Romanian children. “Low  use,  low  opportunities/or  risk”  (Cluster  1)  users  are  characterized,  as  the  name  suggests,  both  by  a  small  amount  of  online  use  and  a  small  range  of  activities.  Moreover,  children  belonging  to  this  group  are  the  youngest  within  all  six groups and are using the Internet mostly for playing and school work. It is, also, the largest group among all six. “Low-use,  gaming/or  entertainment  oriented”  (Cluster  2).  This  is  quite  similar to cluster 1, with low levels of opportunities taken up or risks encountered. The  relevant  difference  is  given  by  higher  values  for  the  duration  of  use.  These  users are also very young and, apparently, their use is not gainful. 7 per cent of the total sample is part of this group. “Learning–oriented”  (Cluster  3)  children,  compared  to  those  from  the  first  two clusters, have a bigger range of activities, exploring all types of activities with a  focus  on  school  work  and  entertainment  (e.g.  watching  video  clips  and  playing  online).  These  children  also  report  a  moderate  use,  spending  in  average  106  minutes online on a typical day, boys being more likely to belong to this group. A quarter of Romanian children are characterized by this cluster. “Moderate-use,  entertainment,  and  communication-oriented”  (Cluster  4).  Compared  to  Clusters  1–3,  users  in  this  group  have  shifted  their  focus  to  content  and communication based activities. These children are older and spend more time online,  undertaking  almost  nine  activities.    This  cluster  accounts  for  15%  of  children, placing it as the third largest user group among Romanian children. “High-use,  social  networking  oriented”  (Cluster  5)  users  are  about  13  year  old and are higher risk-encounters, spend longer time online, report high levels of social networking and other participatory activities. One in ten children belongs to this group in Romania.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82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2025-11-13T07:19:53+00:00</dcterms:created>
  <dcterms:modified xsi:type="dcterms:W3CDTF">2025-11-13T07:19:53+00:00</dcterms:modified>
</cp:coreProperties>
</file>

<file path=docProps/custom.xml><?xml version="1.0" encoding="utf-8"?>
<Properties xmlns="http://schemas.openxmlformats.org/officeDocument/2006/custom-properties" xmlns:vt="http://schemas.openxmlformats.org/officeDocument/2006/docPropsVTypes"/>
</file>