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Dannelse i en digital og global verden - digitale redskaber skal understøtte barnets lærings- og dannelsesproces</w:t>
      </w:r>
    </w:p>
    <w:p>
      <w:pPr>
        <w:pStyle w:val="Title"/>
      </w:pPr>
      <w:r>
        <w:t>Engl. transl.: Literacy in a digital and global world - digital tools must support the learning and literacy process of the child</w:t>
      </w:r>
    </w:p>
    <w:p>
      <w:pPr>
        <w:pStyle w:val="Heading1"/>
      </w:pPr>
      <w:bookmarkStart w:id="1" w:name="_Toc3"/>
      <w:r>
        <w:t>Keywords</w:t>
      </w:r>
      <w:bookmarkEnd w:id="1"/>
    </w:p>
    <w:p>
      <w:pPr>
        <w:numPr>
          <w:ilvl w:val="0"/>
          <w:numId w:val="5"/>
        </w:numPr>
      </w:pPr>
      <w:r>
        <w:rPr/>
        <w:t xml:space="preserve">day care</w:t>
      </w:r>
    </w:p>
    <w:p>
      <w:pPr>
        <w:numPr>
          <w:ilvl w:val="0"/>
          <w:numId w:val="5"/>
        </w:numPr>
      </w:pPr>
      <w:r>
        <w:rPr/>
        <w:t xml:space="preserve"> digital tools</w:t>
      </w:r>
    </w:p>
    <w:p>
      <w:pPr>
        <w:numPr>
          <w:ilvl w:val="0"/>
          <w:numId w:val="5"/>
        </w:numPr>
      </w:pPr>
      <w:r>
        <w:rPr/>
        <w:t xml:space="preserve"> digital media</w:t>
      </w:r>
    </w:p>
    <w:p>
      <w:pPr>
        <w:numPr>
          <w:ilvl w:val="0"/>
          <w:numId w:val="5"/>
        </w:numPr>
      </w:pPr>
      <w:r>
        <w:rPr/>
        <w:t xml:space="preserve"> experimental communities</w:t>
      </w:r>
    </w:p>
    <w:p>
      <w:pPr>
        <w:pStyle w:val="Heading1"/>
      </w:pPr>
      <w:bookmarkStart w:id="2" w:name="_Toc4"/>
      <w:r>
        <w:t>Details</w:t>
      </w:r>
      <w:bookmarkEnd w:id="2"/>
    </w:p>
    <w:p>
      <w:pPr>
        <w:pStyle w:val="Heading2"/>
      </w:pPr>
      <w:bookmarkStart w:id="3" w:name="_Toc5"/>
      <w:r>
        <w:t>Year</w:t>
      </w:r>
      <w:bookmarkEnd w:id="3"/>
    </w:p>
    <w:p>
      <w:pPr/>
      <w:r>
        <w:rPr/>
        <w:t xml:space="preserve">2015</w:t>
      </w:r>
    </w:p>
    <w:p>
      <w:pPr>
        <w:pStyle w:val="Heading2"/>
      </w:pPr>
      <w:bookmarkStart w:id="4" w:name="_Toc6"/>
      <w:r>
        <w:t>Issued</w:t>
      </w:r>
      <w:bookmarkEnd w:id="4"/>
    </w:p>
    <w:p>
      <w:pPr/>
      <w:r>
        <w:rPr/>
        <w:t xml:space="preserve">2015</w:t>
      </w:r>
    </w:p>
    <w:p>
      <w:pPr>
        <w:pStyle w:val="Heading2"/>
      </w:pPr>
      <w:bookmarkStart w:id="5" w:name="_Toc7"/>
      <w:r>
        <w:t>Language</w:t>
      </w:r>
      <w:bookmarkEnd w:id="5"/>
    </w:p>
    <w:p>
      <w:pPr/>
      <w:r>
        <w:rPr/>
        <w:t xml:space="preserve">Danish</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Authors</w:t>
      </w:r>
      <w:bookmarkEnd w:id="8"/>
    </w:p>
    <w:p>
      <w:pPr/>
      <w:r>
        <w:rPr/>
        <w:t xml:space="preserve">Thestrup K.; Jessen C.; Pilegaard Andersen M.; Sandvik K.; Knudsen J.</w:t>
      </w:r>
    </w:p>
    <w:p>
      <w:pPr>
        <w:pStyle w:val="Heading2"/>
      </w:pPr>
      <w:bookmarkStart w:id="9" w:name="_Toc11"/>
      <w:r>
        <w:t>Type</w:t>
      </w:r>
      <w:bookmarkEnd w:id="9"/>
    </w:p>
    <w:p>
      <w:pPr/>
      <w:r>
        <w:rPr/>
        <w:t xml:space="preserve">Report and working paper</w:t>
      </w:r>
    </w:p>
    <w:p>
      <w:pPr>
        <w:pStyle w:val="Heading2"/>
      </w:pPr>
      <w:bookmarkStart w:id="10" w:name="_Toc12"/>
      <w:r>
        <w:t>Topics</w:t>
      </w:r>
      <w:bookmarkEnd w:id="10"/>
    </w:p>
    <w:p>
      <w:pPr/>
      <w:r>
        <w:rPr/>
        <w:t xml:space="preserve">Literacy and skills</w:t>
      </w:r>
    </w:p>
    <w:p>
      <w:pPr>
        <w:pStyle w:val="Heading2"/>
      </w:pPr>
      <w:bookmarkStart w:id="11" w:name="_Toc13"/>
      <w:r>
        <w:t>Sample</w:t>
      </w:r>
      <w:bookmarkEnd w:id="11"/>
    </w:p>
    <w:p>
      <w:pPr/>
      <w:r>
        <w:rPr/>
        <w:t xml:space="preserve">"analysis of existing practices in the form of interviews in 6 day care institutions in 3 municipalities and analysis of digitization strategies in 12 municipalities, as well as development of new forms of use of digital media through 3 Next Practice laboratories in collaboration with 275 children, 31 educators and consultants from 17 day care institutions in 10 municipalities" (p. 4)
3 open labs, each with the length of 2 weeks + Interviews and observations</w:t>
      </w:r>
    </w:p>
    <w:p>
      <w:pPr>
        <w:pStyle w:val="Heading1"/>
      </w:pPr>
      <w:bookmarkStart w:id="12" w:name="_Toc14"/>
      <w:r>
        <w:t>Abstract</w:t>
      </w:r>
      <w:bookmarkEnd w:id="12"/>
    </w:p>
    <w:p>
      <w:pPr/>
      <w:r>
        <w:rPr/>
        <w:t xml:space="preserve">This sub-report is part of a project entitled: Research into and practical coverage of the significance of digital tools for children's development, well-being and learning. This major project has been initiated and led by the National Association of Local Authorities and the Ministry of Children, Education and Gender Equality. The sub-report is the result of the work on sub-agreement 3: Education and learning in a digital and global world, where digital tools must support the child's learning and education process. The overall project has been completed and completed in 2015.
The sub-report frames learning in the 21st century and children's play with digital media, contains an assessment of the existing knowledge about pedagogy, children and digital media, analyzes of municipal digitization strategies, observations and interviews at selected institutions, a definition of digital education seen in a global perspective and finally the implementation and analysis of examples from the research method Next Practice Labs: Laboratories for the next practice.</w:t>
      </w:r>
    </w:p>
    <w:p>
      <w:pPr>
        <w:pStyle w:val="Heading1"/>
      </w:pPr>
      <w:bookmarkStart w:id="13" w:name="_Toc15"/>
      <w:r>
        <w:t>Outcome</w:t>
      </w:r>
      <w:bookmarkEnd w:id="13"/>
    </w:p>
    <w:p>
      <w:pPr/>
      <w:r>
        <w:rPr/>
        <w:t xml:space="preserve">"• Without the great technical and pedagogical challenges, digital tools can be used to communicate between day care centers and initiate processes in which children and educators in each day care center explore the world around them and become digital world citizens.
• Digital tools can be used to support digital education in a global context, because with the open laboratory and the experimental community as pedagogical method and principle, they provide the opportunity to exchange, experiment, tell and make ethical assessments.
• Next Practice Labs, laboratories for the next practice, are both a research method where children, educators, researchers and others can participate together, a course form for educators and an everyday pedagogy where digital education can be unfolded and learned through play and reflective learning." (p. 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6F26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2025-10-29T08:10:22+00:00</dcterms:created>
  <dcterms:modified xsi:type="dcterms:W3CDTF">2025-10-29T08:10:22+00:00</dcterms:modified>
</cp:coreProperties>
</file>

<file path=docProps/custom.xml><?xml version="1.0" encoding="utf-8"?>
<Properties xmlns="http://schemas.openxmlformats.org/officeDocument/2006/custom-properties" xmlns:vt="http://schemas.openxmlformats.org/officeDocument/2006/docPropsVTypes"/>
</file>