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Digitale medier og magt i undervisningen</w:t>
      </w:r>
    </w:p>
    <w:p>
      <w:pPr>
        <w:pStyle w:val="Title"/>
      </w:pPr>
      <w:r>
        <w:t>Engl. transl.: Digital media and power in teaching</w:t>
      </w:r>
    </w:p>
    <w:p>
      <w:pPr>
        <w:pStyle w:val="Heading1"/>
      </w:pPr>
      <w:bookmarkStart w:id="1" w:name="_Toc3"/>
      <w:r>
        <w:t>Keywords</w:t>
      </w:r>
      <w:bookmarkEnd w:id="1"/>
    </w:p>
    <w:p>
      <w:pPr>
        <w:numPr>
          <w:ilvl w:val="0"/>
          <w:numId w:val="5"/>
        </w:numPr>
      </w:pPr>
      <w:r>
        <w:rPr/>
        <w:t xml:space="preserve">Media</w:t>
      </w:r>
    </w:p>
    <w:p>
      <w:pPr>
        <w:numPr>
          <w:ilvl w:val="0"/>
          <w:numId w:val="5"/>
        </w:numPr>
      </w:pPr>
      <w:r>
        <w:rPr/>
        <w:t xml:space="preserve">power</w:t>
      </w:r>
    </w:p>
    <w:p>
      <w:pPr>
        <w:numPr>
          <w:ilvl w:val="0"/>
          <w:numId w:val="5"/>
        </w:numPr>
      </w:pPr>
      <w:r>
        <w:rPr/>
        <w:t xml:space="preserve">education</w:t>
      </w:r>
    </w:p>
    <w:p>
      <w:pPr>
        <w:numPr>
          <w:ilvl w:val="0"/>
          <w:numId w:val="5"/>
        </w:numPr>
      </w:pPr>
      <w:r>
        <w:rPr/>
        <w:t xml:space="preserve">interaction</w:t>
      </w:r>
    </w:p>
    <w:p>
      <w:pPr>
        <w:numPr>
          <w:ilvl w:val="0"/>
          <w:numId w:val="5"/>
        </w:numPr>
      </w:pPr>
      <w:r>
        <w:rPr/>
        <w:t xml:space="preserve">deconstruction</w:t>
      </w:r>
    </w:p>
    <w:p>
      <w:pPr>
        <w:pStyle w:val="Heading1"/>
      </w:pPr>
      <w:bookmarkStart w:id="2" w:name="_Toc4"/>
      <w:r>
        <w:t>Details</w:t>
      </w:r>
      <w:bookmarkEnd w:id="2"/>
    </w:p>
    <w:p>
      <w:pPr>
        <w:pStyle w:val="Heading2"/>
      </w:pPr>
      <w:bookmarkStart w:id="3" w:name="_Toc5"/>
      <w:r>
        <w:t>Year</w:t>
      </w:r>
      <w:bookmarkEnd w:id="3"/>
    </w:p>
    <w:p>
      <w:pPr/>
      <w:r>
        <w:rPr/>
        <w:t xml:space="preserve">2010</w:t>
      </w:r>
    </w:p>
    <w:p>
      <w:pPr>
        <w:pStyle w:val="Heading2"/>
      </w:pPr>
      <w:bookmarkStart w:id="4" w:name="_Toc6"/>
      <w:r>
        <w:t>DOI</w:t>
      </w:r>
      <w:bookmarkEnd w:id="4"/>
    </w:p>
    <w:p>
      <w:pPr/>
      <w:r>
        <w:rPr/>
        <w:t xml:space="preserve">10.22439/dansoc.v21i3.3359</w:t>
      </w:r>
    </w:p>
    <w:p>
      <w:pPr>
        <w:pStyle w:val="Heading2"/>
      </w:pPr>
      <w:bookmarkStart w:id="5" w:name="_Toc7"/>
      <w:r>
        <w:t>Issued</w:t>
      </w:r>
      <w:bookmarkEnd w:id="5"/>
    </w:p>
    <w:p>
      <w:pPr/>
      <w:r>
        <w:rPr/>
        <w:t xml:space="preserve">2010</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21</w:t>
      </w:r>
    </w:p>
    <w:p>
      <w:pPr>
        <w:pStyle w:val="Heading2"/>
      </w:pPr>
      <w:bookmarkStart w:id="8" w:name="_Toc10"/>
      <w:r>
        <w:t>Issue</w:t>
      </w:r>
      <w:bookmarkEnd w:id="8"/>
    </w:p>
    <w:p>
      <w:pPr/>
      <w:r>
        <w:rPr/>
        <w:t xml:space="preserve">3</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Tække J.;Paulsen M.</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Dansk Sociologi</w:t>
      </w:r>
    </w:p>
    <w:p>
      <w:pPr>
        <w:pStyle w:val="Heading2"/>
      </w:pPr>
      <w:bookmarkStart w:id="14" w:name="_Toc16"/>
      <w:r>
        <w:t>Publisher</w:t>
      </w:r>
      <w:bookmarkEnd w:id="14"/>
    </w:p>
    <w:p>
      <w:pPr/>
      <w:r>
        <w:rPr/>
        <w:t xml:space="preserve">Copenhagen Business School</w:t>
      </w:r>
    </w:p>
    <w:p>
      <w:pPr>
        <w:pStyle w:val="Heading2"/>
      </w:pPr>
      <w:bookmarkStart w:id="15" w:name="_Toc17"/>
      <w:r>
        <w:t>Place</w:t>
      </w:r>
      <w:bookmarkEnd w:id="15"/>
    </w:p>
    <w:p>
      <w:pPr/>
      <w:r>
        <w:rPr/>
        <w:t xml:space="preserve">Copenhagen</w:t>
      </w:r>
    </w:p>
    <w:p>
      <w:pPr>
        <w:pStyle w:val="Heading2"/>
      </w:pPr>
      <w:bookmarkStart w:id="16" w:name="_Toc18"/>
      <w:r>
        <w:t>Topics</w:t>
      </w:r>
      <w:bookmarkEnd w:id="16"/>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Internet usage, practices and engagement</w:t>
      </w:r>
    </w:p>
    <w:p>
      <w:pPr>
        <w:pStyle w:val="Heading2"/>
      </w:pPr>
      <w:bookmarkStart w:id="17" w:name="_Toc19"/>
      <w:r>
        <w:t>Sample</w:t>
      </w:r>
      <w:bookmarkEnd w:id="17"/>
    </w:p>
    <w:p>
      <w:pPr/>
      <w:r>
        <w:rPr/>
        <w:t xml:space="preserve">Based on 3 out of 5 case studies in Danish highschools
Observations, semistructured interviews with teachers and groups of and surveys</w:t>
      </w:r>
    </w:p>
    <w:p>
      <w:pPr>
        <w:pStyle w:val="Heading2"/>
      </w:pPr>
      <w:bookmarkStart w:id="18" w:name="_Toc20"/>
      <w:r>
        <w:t>Implications For Educators About</w:t>
      </w:r>
      <w:bookmarkEnd w:id="18"/>
    </w:p>
    <w:p>
      <w:pPr/>
      <w:r>
        <w:rPr/>
        <w:t xml:space="preserve">Digital citizenship</w:t>
      </w:r>
    </w:p>
    <w:p>
      <w:pPr>
        <w:pStyle w:val="Heading1"/>
      </w:pPr>
      <w:bookmarkStart w:id="19" w:name="_Toc21"/>
      <w:r>
        <w:t>Abstract</w:t>
      </w:r>
      <w:bookmarkEnd w:id="19"/>
    </w:p>
    <w:p>
      <w:pPr/>
      <w:r>
        <w:rPr/>
        <w:t xml:space="preserve">This article is a media sociological study of how power relations between teachers and students emerge and vanish with the introduction of wireless network in classroom interactions. The analysis is based on three case studies from Danish upper secondary schools. The argument being defended in the article is that the long-established power relations between teachers and students are deconstructed through interaction with new media, but that the deconstruction does not occur in an unambiguous, deterministic or for teaching totally dissolving way. It is argued that the education system is at a stage of evolutionary mutation because of digital media and wireless networks, where power in teaching evolves in many diff erent ways. This article contributes to understanding the new power relations arising through the use of digital media and wireless networks by providing a conceptual framework and applying this in a current situation</w:t>
      </w:r>
    </w:p>
    <w:p>
      <w:pPr>
        <w:pStyle w:val="Heading1"/>
      </w:pPr>
      <w:bookmarkStart w:id="20" w:name="_Toc22"/>
      <w:r>
        <w:t>Outcome</w:t>
      </w:r>
      <w:bookmarkEnd w:id="20"/>
    </w:p>
    <w:p>
      <w:pPr/>
      <w:r>
        <w:rPr/>
        <w:t xml:space="preserve">An overview on how power is an issue in the relationship between students and teachers concerning how digital media is met an incorporated in the classroom and teaching I danish high schools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F761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2025-10-21T21:26:13+00:00</dcterms:created>
  <dcterms:modified xsi:type="dcterms:W3CDTF">2025-10-21T21:26:13+00:00</dcterms:modified>
</cp:coreProperties>
</file>

<file path=docProps/custom.xml><?xml version="1.0" encoding="utf-8"?>
<Properties xmlns="http://schemas.openxmlformats.org/officeDocument/2006/custom-properties" xmlns:vt="http://schemas.openxmlformats.org/officeDocument/2006/docPropsVTypes"/>
</file>