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Elevernes digitale produktion og eleverne som didaktiske designere: Introduktion</w:t>
      </w:r>
    </w:p>
    <w:p>
      <w:pPr>
        <w:pStyle w:val="Title"/>
      </w:pPr>
      <w:r>
        <w:t>Engl. transl.: Students' digital production and students as didactic designers: Introduction</w:t>
      </w:r>
    </w:p>
    <w:p>
      <w:pPr>
        <w:pStyle w:val="Heading1"/>
      </w:pPr>
      <w:bookmarkStart w:id="1" w:name="_Toc3"/>
      <w:r>
        <w:t>Keywords</w:t>
      </w:r>
      <w:bookmarkEnd w:id="1"/>
    </w:p>
    <w:p>
      <w:pPr>
        <w:numPr>
          <w:ilvl w:val="0"/>
          <w:numId w:val="5"/>
        </w:numPr>
      </w:pPr>
      <w:r>
        <w:rPr/>
        <w:t xml:space="preserve">digital production</w:t>
      </w:r>
    </w:p>
    <w:p>
      <w:pPr>
        <w:numPr>
          <w:ilvl w:val="0"/>
          <w:numId w:val="5"/>
        </w:numPr>
      </w:pPr>
      <w:r>
        <w:rPr/>
        <w:t xml:space="preserve"> didactic design</w:t>
      </w:r>
    </w:p>
    <w:p>
      <w:pPr>
        <w:numPr>
          <w:ilvl w:val="0"/>
          <w:numId w:val="5"/>
        </w:numPr>
      </w:pPr>
      <w:r>
        <w:rPr/>
        <w:t xml:space="preserve"> EV charging station</w:t>
      </w:r>
    </w:p>
    <w:p>
      <w:pPr>
        <w:numPr>
          <w:ilvl w:val="0"/>
          <w:numId w:val="5"/>
        </w:numPr>
      </w:pPr>
      <w:r>
        <w:rPr/>
        <w:t xml:space="preserve"> Goal</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Danish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Sørensen B. H.;Levinsen K. T.;Skovbjerg H. M.</w:t>
      </w:r>
    </w:p>
    <w:p>
      <w:pPr>
        <w:pStyle w:val="Heading2"/>
      </w:pPr>
      <w:bookmarkStart w:id="9" w:name="_Toc11"/>
      <w:r>
        <w:t>Authors</w:t>
      </w:r>
      <w:bookmarkEnd w:id="9"/>
    </w:p>
    <w:p>
      <w:pPr/>
      <w:r>
        <w:rPr/>
        <w:t xml:space="preserve">Holm Sørensen B.;Tweddell Levinsen K.</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Digital Produktion : Deltagelse og læring</w:t>
      </w:r>
    </w:p>
    <w:p>
      <w:pPr>
        <w:pStyle w:val="Heading2"/>
      </w:pPr>
      <w:bookmarkStart w:id="12" w:name="_Toc14"/>
      <w:r>
        <w:t>Publisher</w:t>
      </w:r>
      <w:bookmarkEnd w:id="12"/>
    </w:p>
    <w:p>
      <w:pPr/>
      <w:r>
        <w:rPr/>
        <w:t xml:space="preserve">Dafolo Forlag A/S</w:t>
      </w:r>
    </w:p>
    <w:p>
      <w:pPr>
        <w:pStyle w:val="Heading2"/>
      </w:pPr>
      <w:bookmarkStart w:id="13" w:name="_Toc15"/>
      <w:r>
        <w:t>Place</w:t>
      </w:r>
      <w:bookmarkEnd w:id="13"/>
    </w:p>
    <w:p>
      <w:pPr/>
      <w:r>
        <w:rPr/>
        <w:t xml:space="preserve">Fredikshavn</w:t>
      </w:r>
    </w:p>
    <w:p>
      <w:pPr>
        <w:pStyle w:val="Heading2"/>
      </w:pPr>
      <w:bookmarkStart w:id="14" w:name="_Toc16"/>
      <w:r>
        <w:t>Topics</w:t>
      </w:r>
      <w:bookmarkEnd w:id="14"/>
    </w:p>
    <w:p>
      <w:pPr/>
      <w:r>
        <w:rPr/>
        <w:t xml:space="preserve">Learning</w:t>
      </w:r>
    </w:p>
    <w:p>
      <w:pPr>
        <w:pStyle w:val="Heading1"/>
      </w:pPr>
      <w:bookmarkStart w:id="15" w:name="_Toc17"/>
      <w:r>
        <w:t>Abstract</w:t>
      </w:r>
      <w:bookmarkEnd w:id="15"/>
    </w:p>
    <w:p>
      <w:pPr/>
      <w:r>
        <w:rPr/>
        <w:t xml:space="preserve">The chapter introduces to the students' digital production and the students as didactic designers, which are the book's focal points. First, the competencies of the 21st century are introduced, which together with the sociologist Manuel Castells' understanding of the transformation into the network society is central to the overall didactic design approach. Then the students' digital production is taken up, and the key concepts in relation to this are introduced. The chapter introduces a didactic design model, which contains the teachers' framework design, where it is planned that the students act as didactic designers. Furthermore, the chapter unfolds the key results of the project that didactic design belongs not only to the teachers' domain but also to the students, and that the students' digital self-production qualifies the students' academic learning processes and learning results when the teachers prepare didactic framework designs. goals and process evaluation scaffold students' academic process.</w:t>
      </w:r>
    </w:p>
    <w:p>
      <w:pPr>
        <w:pStyle w:val="Heading1"/>
      </w:pPr>
      <w:bookmarkStart w:id="16" w:name="_Toc18"/>
      <w:r>
        <w:t>Outcome</w:t>
      </w:r>
      <w:bookmarkEnd w:id="16"/>
    </w:p>
    <w:p>
      <w:pPr/>
      <w:r>
        <w:rPr/>
        <w:t xml:space="preserve">introduces a didactic design model, which contains the teachers' framework design, where it is planned that the students act as didactic designers.
And main results from the research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7B89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2025-10-19T17:16:28+00:00</dcterms:created>
  <dcterms:modified xsi:type="dcterms:W3CDTF">2025-10-19T17:16:28+00:00</dcterms:modified>
</cp:coreProperties>
</file>

<file path=docProps/custom.xml><?xml version="1.0" encoding="utf-8"?>
<Properties xmlns="http://schemas.openxmlformats.org/officeDocument/2006/custom-properties" xmlns:vt="http://schemas.openxmlformats.org/officeDocument/2006/docPropsVTypes"/>
</file>