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News consumption strategies in the young Swedish media audience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2020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Start Page</w:t>
      </w:r>
      <w:bookmarkEnd w:id="5"/>
    </w:p>
    <w:p>
      <w:pPr>
        <w:pStyle w:val="Heading2"/>
      </w:pPr>
      <w:bookmarkStart w:id="6" w:name="_Toc7"/>
      <w:r>
        <w:t>End Page</w:t>
      </w:r>
      <w:bookmarkEnd w:id="6"/>
    </w:p>
    <w:p>
      <w:pPr>
        <w:pStyle w:val="Heading2"/>
      </w:pPr>
      <w:bookmarkStart w:id="7" w:name="_Toc8"/>
      <w:r>
        <w:t>Editors</w:t>
      </w:r>
      <w:bookmarkEnd w:id="7"/>
    </w:p>
    <w:p>
      <w:pPr/>
      <w:r>
        <w:rPr/>
        <w:t xml:space="preserve">Jabril N.;Jukes S.;Iordanidou S.;Takas E.</w:t>
      </w:r>
    </w:p>
    <w:p>
      <w:pPr>
        <w:pStyle w:val="Heading2"/>
      </w:pPr>
      <w:bookmarkStart w:id="8" w:name="_Toc9"/>
      <w:r>
        <w:t>Authors</w:t>
      </w:r>
      <w:bookmarkEnd w:id="8"/>
    </w:p>
    <w:p>
      <w:pPr/>
      <w:r>
        <w:rPr/>
        <w:t xml:space="preserve">Elliot M.</w:t>
      </w:r>
    </w:p>
    <w:p>
      <w:pPr>
        <w:pStyle w:val="Heading2"/>
      </w:pPr>
      <w:bookmarkStart w:id="9" w:name="_Toc10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1"/>
      <w:r>
        <w:t>Book title</w:t>
      </w:r>
      <w:bookmarkEnd w:id="10"/>
    </w:p>
    <w:p>
      <w:pPr/>
      <w:r>
        <w:rPr/>
        <w:t xml:space="preserve">Journalism, Society and Politics in the Digital Media Era</w:t>
      </w:r>
    </w:p>
    <w:p>
      <w:pPr>
        <w:pStyle w:val="Heading2"/>
      </w:pPr>
      <w:bookmarkStart w:id="11" w:name="_Toc12"/>
      <w:r>
        <w:t>Publisher</w:t>
      </w:r>
      <w:bookmarkEnd w:id="11"/>
    </w:p>
    <w:p>
      <w:pPr/>
      <w:r>
        <w:rPr/>
        <w:t xml:space="preserve">Intellect Ltd.</w:t>
      </w:r>
    </w:p>
    <w:p>
      <w:pPr>
        <w:pStyle w:val="Heading2"/>
      </w:pPr>
      <w:bookmarkStart w:id="12" w:name="_Toc13"/>
      <w:r>
        <w:t>Place</w:t>
      </w:r>
      <w:bookmarkEnd w:id="12"/>
    </w:p>
    <w:p>
      <w:pPr/>
      <w:r>
        <w:rPr/>
        <w:t xml:space="preserve">Bristol, UK</w:t>
      </w:r>
    </w:p>
    <w:p>
      <w:pPr>
        <w:pStyle w:val="Heading2"/>
      </w:pPr>
      <w:bookmarkStart w:id="13" w:name="_Toc14"/>
      <w:r>
        <w:t>Implications For Stakeholders About</w:t>
      </w:r>
      <w:bookmarkEnd w:id="13"/>
    </w:p>
    <w:p>
      <w:pPr/>
      <w:r>
        <w:rPr/>
        <w:t xml:space="preserve">Researchers</w:t>
      </w:r>
    </w:p>
    <w:p>
      <w:pPr>
        <w:pStyle w:val="Heading1"/>
      </w:pPr>
      <w:bookmarkStart w:id="14" w:name="_Toc15"/>
      <w:r>
        <w:t>Abstract</w:t>
      </w:r>
      <w:bookmarkEnd w:id="14"/>
    </w:p>
    <w:p>
      <w:pPr/>
      <w:r>
        <w:rPr/>
        <w:t xml:space="preserve"/>
      </w:r>
    </w:p>
    <w:p>
      <w:pPr>
        <w:pStyle w:val="Heading1"/>
      </w:pPr>
      <w:bookmarkStart w:id="15" w:name="_Toc16"/>
      <w:r>
        <w:t>Outcome</w:t>
      </w:r>
      <w:bookmarkEnd w:id="15"/>
    </w:p>
    <w:p>
      <w:pPr/>
      <w:r>
        <w:rPr/>
        <w:t xml:space="preserve">(Not available)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2025-10-25T07:51:38+00:00</dcterms:created>
  <dcterms:modified xsi:type="dcterms:W3CDTF">2025-10-25T07:51:38+00:00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