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activities regarding technology enhanced learning in a one-to-one initiative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10.18261/issn.1891-943x</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Håkansson Lindqvist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Digital Literacy</w:t>
      </w:r>
    </w:p>
    <w:p>
      <w:pPr>
        <w:pStyle w:val="Heading2"/>
      </w:pPr>
      <w:bookmarkStart w:id="13" w:name="_Toc14"/>
      <w:r>
        <w:t>Publisher</w:t>
      </w:r>
      <w:bookmarkEnd w:id="13"/>
    </w:p>
    <w:p>
      <w:pPr/>
      <w:r>
        <w:rPr/>
        <w:t xml:space="preserve">Scandinavian University Press / Universitetsforlaget AS</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5" w:name="_Toc16"/>
      <w:r>
        <w:t>Sample</w:t>
      </w:r>
      <w:bookmarkEnd w:id="15"/>
    </w:p>
    <w:p>
      <w:pPr/>
      <w:r>
        <w:rPr/>
        <w:t xml:space="preserve">Twenty-five teachers from one middle-sized compulsory school in Sweden.</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The uptake and use of digital technologies in the classroom was studied in Unos Umeå, a One-to-One (1:1) initiative between Umeå University and the municipality of Umeå in Sweden. The focus was set on teachers’ expectations and activities regarding Technology-Enhanced Learning (TEL). Possibilities and challenges in teachers’ activities were analyzed using the Ecology of Resources Model (Luckin, 2010). Creating collaborative learning environments, furthering teachers’ skills in Information and Communication Technology (ICT) and supporting laptop use will have implications for TEL.</w:t>
      </w:r>
    </w:p>
    <w:p>
      <w:pPr>
        <w:pStyle w:val="Heading1"/>
      </w:pPr>
      <w:bookmarkStart w:id="18" w:name="_Toc19"/>
      <w:r>
        <w:t>Outcome</w:t>
      </w:r>
      <w:bookmarkEnd w:id="18"/>
    </w:p>
    <w:p>
      <w:pPr/>
      <w:r>
        <w:rPr/>
        <w:t xml:space="preserve">"[There was a] development in activities from the technology and tools per se toward an awareness of the pedagogical use of the laptops in the work in the classroom for learning." (Author, 238)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6F3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2025-10-29T15:24:56+00:00</dcterms:created>
  <dcterms:modified xsi:type="dcterms:W3CDTF">2025-10-29T15:24:56+00:00</dcterms:modified>
</cp:coreProperties>
</file>

<file path=docProps/custom.xml><?xml version="1.0" encoding="utf-8"?>
<Properties xmlns="http://schemas.openxmlformats.org/officeDocument/2006/custom-properties" xmlns:vt="http://schemas.openxmlformats.org/officeDocument/2006/docPropsVTypes"/>
</file>