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Printing children’s news: Three editors’ views on newspapers for a young audience</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Issued</w:t>
      </w:r>
      <w:bookmarkEnd w:id="3"/>
    </w:p>
    <w:p>
      <w:pPr/>
      <w:r>
        <w:rPr/>
        <w:t xml:space="preserve">2021</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Andersson Y.;Dalquist U.;Ohlsson J.</w:t>
      </w:r>
    </w:p>
    <w:p>
      <w:pPr>
        <w:pStyle w:val="Heading2"/>
      </w:pPr>
      <w:bookmarkStart w:id="8" w:name="_Toc9"/>
      <w:r>
        <w:t>Authors</w:t>
      </w:r>
      <w:bookmarkEnd w:id="8"/>
    </w:p>
    <w:p>
      <w:pPr/>
      <w:r>
        <w:rPr/>
        <w:t xml:space="preserve">Bucht C.</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Youth and News in a Digital Media Environment: Nordic-Baltic Perspectives</w:t>
      </w:r>
    </w:p>
    <w:p>
      <w:pPr>
        <w:pStyle w:val="Heading2"/>
      </w:pPr>
      <w:bookmarkStart w:id="11" w:name="_Toc12"/>
      <w:r>
        <w:t>Publisher</w:t>
      </w:r>
      <w:bookmarkEnd w:id="11"/>
    </w:p>
    <w:p>
      <w:pPr/>
      <w:r>
        <w:rPr/>
        <w:t xml:space="preserve">Nordicom, University of Gothenburg</w:t>
      </w:r>
    </w:p>
    <w:p>
      <w:pPr>
        <w:pStyle w:val="Heading2"/>
      </w:pPr>
      <w:bookmarkStart w:id="12" w:name="_Toc13"/>
      <w:r>
        <w:t>Place</w:t>
      </w:r>
      <w:bookmarkEnd w:id="12"/>
    </w:p>
    <w:p>
      <w:pPr/>
      <w:r>
        <w:rPr/>
        <w:t xml:space="preserve">Gothenburg</w:t>
      </w:r>
    </w:p>
    <w:p>
      <w:pPr>
        <w:pStyle w:val="Heading2"/>
      </w:pPr>
      <w:bookmarkStart w:id="13" w:name="_Toc14"/>
      <w:r>
        <w:t>Topics</w:t>
      </w:r>
      <w:bookmarkEnd w:id="13"/>
    </w:p>
    <w:p>
      <w:pPr>
        <w:numPr>
          <w:ilvl w:val="0"/>
          <w:numId w:val="5"/>
        </w:numPr>
      </w:pPr>
      <w:r>
        <w:rPr/>
        <w:t xml:space="preserve">Internet usage, practices and engagement</w:t>
      </w:r>
    </w:p>
    <w:p>
      <w:pPr>
        <w:numPr>
          <w:ilvl w:val="0"/>
          <w:numId w:val="5"/>
        </w:numPr>
      </w:pPr>
      <w:r>
        <w:rPr/>
        <w:t xml:space="preserve">Content-related issues</w:t>
      </w:r>
    </w:p>
    <w:p>
      <w:pPr>
        <w:numPr>
          <w:ilvl w:val="0"/>
          <w:numId w:val="5"/>
        </w:numPr>
      </w:pPr>
      <w:r>
        <w:rPr/>
        <w:t xml:space="preserve">Digital and socio-cultural environment</w:t>
      </w:r>
    </w:p>
    <w:p>
      <w:pPr>
        <w:pStyle w:val="Heading2"/>
      </w:pPr>
      <w:bookmarkStart w:id="14" w:name="_Toc15"/>
      <w:r>
        <w:t>Implications For Parents About</w:t>
      </w:r>
      <w:bookmarkEnd w:id="14"/>
    </w:p>
    <w:p>
      <w:pPr>
        <w:pStyle w:val="Heading2"/>
      </w:pPr>
      <w:bookmarkStart w:id="15" w:name="_Toc16"/>
      <w:r>
        <w:t>Implications For Educators About</w:t>
      </w:r>
      <w:bookmarkEnd w:id="15"/>
    </w:p>
    <w:p>
      <w:pPr/>
      <w:r>
        <w:rPr/>
        <w:t xml:space="preserve">Other</w:t>
      </w:r>
    </w:p>
    <w:p>
      <w:pPr>
        <w:pStyle w:val="Heading2"/>
      </w:pPr>
      <w:bookmarkStart w:id="16" w:name="_Toc17"/>
      <w:r>
        <w:t>Implications For Stakeholders About</w:t>
      </w:r>
      <w:bookmarkEnd w:id="16"/>
    </w:p>
    <w:p>
      <w:pPr/>
      <w:r>
        <w:rPr/>
        <w:t xml:space="preserve">Researchers</w:t>
      </w:r>
    </w:p>
    <w:p>
      <w:pPr>
        <w:pStyle w:val="Heading1"/>
      </w:pPr>
      <w:bookmarkStart w:id="17" w:name="_Toc18"/>
      <w:r>
        <w:t>Abstract</w:t>
      </w:r>
      <w:bookmarkEnd w:id="17"/>
    </w:p>
    <w:p>
      <w:pPr/>
      <w:r>
        <w:rPr/>
        <w:t xml:space="preserve">Reading news in a printed newspaper and subscriptions to the same have decreased among the population in recent decades. Analogue media have in many segments been replaced by their digital versions and young people have established habits of finding information through the appropriation of digital devices and digital media content. Despite this development, the past few years have seen the launch of a number of new titles of printed newspapers for children in the Scandinavian countries. For this chapter, three editors-in-chief have been interviewed to share their thoughts and reflections on why these titles have been launched now, what needs the printed newspapers can meet and why they believe there is a place for an “old-school” product in the digital media environment. (Author, 79)</w:t>
      </w:r>
    </w:p>
    <w:p>
      <w:pPr>
        <w:pStyle w:val="Heading1"/>
      </w:pPr>
      <w:bookmarkStart w:id="18" w:name="_Toc19"/>
      <w:r>
        <w:t>Outcome</w:t>
      </w:r>
      <w:bookmarkEnd w:id="18"/>
    </w:p>
    <w:p>
      <w:pPr/>
      <w:r>
        <w:rPr/>
        <w:t xml:space="preserve">"To practise reading skills [children] also need different kinds of platforms complementing each other. Although the opportunities in terms of access are unprecedented, the constant flow of information and images around us can create an overwhelming feeling." (Author, 87)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F309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2025-10-25T07:47:34+00:00</dcterms:created>
  <dcterms:modified xsi:type="dcterms:W3CDTF">2025-10-25T07:47:34+00:00</dcterms:modified>
</cp:coreProperties>
</file>

<file path=docProps/custom.xml><?xml version="1.0" encoding="utf-8"?>
<Properties xmlns="http://schemas.openxmlformats.org/officeDocument/2006/custom-properties" xmlns:vt="http://schemas.openxmlformats.org/officeDocument/2006/docPropsVTypes"/>
</file>