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Delad glädje är dubbel glädje: därför bör läraren dela med sig av sitt material</w:t>
      </w:r>
    </w:p>
    <w:p>
      <w:pPr>
        <w:pStyle w:val="Title"/>
      </w:pPr>
      <w:r>
        <w:t>Engl. transl.: Shared joy is a double joy: Why teachers should openly share their educational materials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Issued</w:t>
      </w:r>
      <w:bookmarkEnd w:id="3"/>
    </w:p>
    <w:p>
      <w:pPr/>
      <w:r>
        <w:rPr/>
        <w:t xml:space="preserve">2021</w:t>
      </w:r>
    </w:p>
    <w:p>
      <w:pPr>
        <w:pStyle w:val="Heading2"/>
      </w:pPr>
      <w:bookmarkStart w:id="4" w:name="_Toc6"/>
      <w:r>
        <w:t>Language</w:t>
      </w:r>
      <w:bookmarkEnd w:id="4"/>
    </w:p>
    <w:p>
      <w:pPr/>
      <w:r>
        <w:rPr/>
        <w:t xml:space="preserve">Swedish</w:t>
      </w:r>
    </w:p>
    <w:p>
      <w:pPr>
        <w:pStyle w:val="Heading2"/>
      </w:pPr>
      <w:bookmarkStart w:id="5" w:name="_Toc7"/>
      <w:r>
        <w:t>Volume</w:t>
      </w:r>
      <w:bookmarkEnd w:id="5"/>
    </w:p>
    <w:p>
      <w:pPr/>
      <w:r>
        <w:rPr/>
        <w:t xml:space="preserve">40</w:t>
      </w:r>
    </w:p>
    <w:p>
      <w:pPr>
        <w:pStyle w:val="Heading2"/>
      </w:pPr>
      <w:bookmarkStart w:id="6" w:name="_Toc8"/>
      <w:r>
        <w:t>Issue</w:t>
      </w:r>
      <w:bookmarkEnd w:id="6"/>
    </w:p>
    <w:p>
      <w:pPr/>
      <w:r>
        <w:rPr/>
        <w:t xml:space="preserve">1</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Jaakkola M.;Holm B.</w:t>
      </w:r>
    </w:p>
    <w:p>
      <w:pPr>
        <w:pStyle w:val="Heading2"/>
      </w:pPr>
      <w:bookmarkStart w:id="10" w:name="_Toc12"/>
      <w:r>
        <w:t>Authors</w:t>
      </w:r>
      <w:bookmarkEnd w:id="10"/>
    </w:p>
    <w:p>
      <w:pPr/>
      <w:r>
        <w:rPr/>
        <w:t xml:space="preserve">Laakso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Nordicom Information: Medie- och kommunikationsforskning i Norden</w:t>
      </w:r>
    </w:p>
    <w:p>
      <w:pPr>
        <w:pStyle w:val="Heading2"/>
      </w:pPr>
      <w:bookmarkStart w:id="13" w:name="_Toc15"/>
      <w:r>
        <w:t>Publisher</w:t>
      </w:r>
      <w:bookmarkEnd w:id="13"/>
    </w:p>
    <w:p>
      <w:pPr/>
      <w:r>
        <w:rPr/>
        <w:t xml:space="preserve">Nordicom</w:t>
      </w:r>
    </w:p>
    <w:p>
      <w:pPr>
        <w:pStyle w:val="Heading2"/>
      </w:pPr>
      <w:bookmarkStart w:id="14" w:name="_Toc16"/>
      <w:r>
        <w:t>Place</w:t>
      </w:r>
      <w:bookmarkEnd w:id="14"/>
    </w:p>
    <w:p>
      <w:pPr/>
      <w:r>
        <w:rPr/>
        <w:t xml:space="preserve">Gothenburg</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6" w:name="_Toc18"/>
      <w:r>
        <w:t>Implications For Educators About</w:t>
      </w:r>
      <w:bookmarkEnd w:id="16"/>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Copyright legislation</w:t>
      </w:r>
    </w:p>
    <w:p>
      <w:pPr>
        <w:pStyle w:val="Heading2"/>
      </w:pPr>
      <w:bookmarkStart w:id="19" w:name="_Toc21"/>
      <w:r>
        <w:t>Implications For Stakeholders About</w:t>
      </w:r>
      <w:bookmarkEnd w:id="19"/>
    </w:p>
    <w:p>
      <w:pPr/>
      <w:r>
        <w:rPr/>
        <w:t xml:space="preserve">Industry</w:t>
      </w:r>
    </w:p>
    <w:p>
      <w:pPr>
        <w:pStyle w:val="Heading1"/>
      </w:pPr>
      <w:bookmarkStart w:id="20" w:name="_Toc22"/>
      <w:r>
        <w:t>Abstract</w:t>
      </w:r>
      <w:bookmarkEnd w:id="20"/>
    </w:p>
    <w:p>
      <w:pPr/>
      <w:r>
        <w:rPr/>
        <w:t xml:space="preserve">The article discusses sharing of pedagogical materials based on the author's own experiences as a teachers' educator in Finland. Such materials may include individual PowerPoint presentations, video recordings, or all open-access web courses made available on the internet. The term 'open materials' in this article refers to works whose authors have given up some of their rights to the work they have produced in order to allow users more freedom in accessing and utilizing it than what copyright law prescribes. Most often the question here is of materials that are free to use and modify, a necessary characteristic of all open educational resources. </w:t>
      </w:r>
    </w:p>
    <w:p>
      <w:pPr>
        <w:pStyle w:val="Heading1"/>
      </w:pPr>
      <w:bookmarkStart w:id="21" w:name="_Toc23"/>
      <w:r>
        <w:t>Outcome</w:t>
      </w:r>
      <w:bookmarkEnd w:id="21"/>
    </w:p>
    <w:p>
      <w:pPr/>
      <w:r>
        <w:rPr/>
        <w:t xml:space="preserve">The author finds promotion of open data, open access in learning context and, more particularly, open educational resources very commendable and its results, at least in her own professional case, as having been very useful for all stakeholders, and shares practical and tecnical tips for how to start doing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FC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2025-10-23T10:12:24+00:00</dcterms:created>
  <dcterms:modified xsi:type="dcterms:W3CDTF">2025-10-23T10:12:24+00:00</dcterms:modified>
</cp:coreProperties>
</file>

<file path=docProps/custom.xml><?xml version="1.0" encoding="utf-8"?>
<Properties xmlns="http://schemas.openxmlformats.org/officeDocument/2006/custom-properties" xmlns:vt="http://schemas.openxmlformats.org/officeDocument/2006/docPropsVTypes"/>
</file>