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Problematic Internet Entertainment Use and Problem Solving Skills Among University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10.1007/s11469-014-9494-1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Ekinci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Mental Health and Addiction</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Students from public universities (Marmara University and Istanbul Technical University) in the city of Istanbul (Turkey) participated in this study. A randomly selected sample comprised of 371 students 239 girls (64.4 %) and 132 boys (35.6 %)) aged 17 to 36 years (M=20.50, SD=2.32).</w:t></w:r></w:p><w:p><w:pPr><w:pStyle w:val="Heading1"/></w:pPr><w:bookmarkStart w:id="16" w:name="_Toc17"/><w:r><w:t>Abstract</w:t></w:r><w:bookmarkEnd w:id="16"/></w:p><w:p><w:pPr/><w:r><w:rPr/><w:t xml:space="preserve">The current study aimed to investigate the relationship between Internet addiction and problem solving skills of university students. The study also examined the psychometric properties of the Turkish version of Problematic Internet Entertainment Use Scale for Adolescents, which centers on major Internet entertainments such as online video games and social networking sites, specifically with regard to normative, reliability, and validity information. Problem Solving Inventory was utilized in order to measure the problem solving skills of students. Both instruments were administered to 371 students aged 17 to 36 years from different departments in Marmara University and Istanbul Technical University (Istanbul, Turkey). This study showed that the Turkish version of the Problematic Internet Entertainment Use Scale for Adolescents was a reliable and valid instrument for measurement of maladaptive patterns in the use of online entertainments such as OVG and SNS. The results revealed that there is a close relationship between problematic internet entertainment use and Avoidant (r=443; p<.01) and Impulsive problem solving styles (r=.402; p<.01) among university students.</w:t></w:r></w:p><w:p><w:pPr><w:pStyle w:val="Heading1"/></w:pPr><w:bookmarkStart w:id="17" w:name="_Toc18"/><w:r><w:t>Outcome</w:t></w:r><w:bookmarkEnd w:id="17"/></w:p><w:p><w:pPr/><w:r><w:rPr/><w:t xml:space="preserve">"Problamatic Internet Entertainment Usage Scale for Adolescent The rates of occasional Internet use and regular use were 14.8% and 66.1 %. In addition, the rates of at-risk use and problematic Internet entertainment use 14.5 % and 6 % respectively in Turkish university students."
 "This study showedbclose correspondences between daily internet/computer using or social networking and video games duration and internet addiction. The students using Internet or playing video games or using social network longer hours get scores at-risk for Internet addiction. In this study boys got higher PIEUSA scores than girls."
"One of the impressive results of this study is that the results revealed a strong relationship between problematic Internet usage and university students’ daily life problem-solving skills and styles. Teenagers experiencing higher problematic Internet entertainment usage scores have lower levels of problem-solving skills."
(Ekinci, 2014, p.615)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2024-11-24T19:54:10+00:00</dcterms:created>
  <dcterms:modified xsi:type="dcterms:W3CDTF">2024-11-24T19:54:10+00:00</dcterms:modified>
</cp:coreProperties>
</file>

<file path=docProps/custom.xml><?xml version="1.0" encoding="utf-8"?>
<Properties xmlns="http://schemas.openxmlformats.org/officeDocument/2006/custom-properties" xmlns:vt="http://schemas.openxmlformats.org/officeDocument/2006/docPropsVTypes"/>
</file>