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 valutazione delle competenze digitali. Analisi di un case study</w:t>
      </w:r>
    </w:p>
    <w:p>
      <w:pPr>
        <w:pStyle w:val="Title"/>
      </w:pPr>
      <w:r>
        <w:t>Engl. transl.: Digital skills assessment. Analysis of a case study</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DOI</w:t>
      </w:r>
      <w:bookmarkEnd w:id="3"/>
    </w:p>
    <w:p>
      <w:pPr/>
      <w:r>
        <w:rPr/>
        <w:t xml:space="preserve">10.3280/riv2016-066002</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Italian</w:t>
      </w:r>
    </w:p>
    <w:p>
      <w:pPr>
        <w:pStyle w:val="Heading2"/>
      </w:pPr>
      <w:bookmarkStart w:id="6" w:name="_Toc8"/>
      <w:r>
        <w:t>Issue</w:t>
      </w:r>
      <w:bookmarkEnd w:id="6"/>
    </w:p>
    <w:p>
      <w:pPr/>
      <w:r>
        <w:rPr/>
        <w:t xml:space="preserve">66</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Cortoni I.</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RIV Rassegna Italiana di Valutazione</w:t>
      </w:r>
    </w:p>
    <w:p>
      <w:pPr>
        <w:pStyle w:val="Heading2"/>
      </w:pPr>
      <w:bookmarkStart w:id="12" w:name="_Toc14"/>
      <w:r>
        <w:t>Publisher</w:t>
      </w:r>
      <w:bookmarkEnd w:id="12"/>
    </w:p>
    <w:p>
      <w:pPr/>
      <w:r>
        <w:rPr/>
        <w:t xml:space="preserve">Franco Angeli</w:t>
      </w:r>
    </w:p>
    <w:p>
      <w:pPr>
        <w:pStyle w:val="Heading2"/>
      </w:pPr>
      <w:bookmarkStart w:id="13" w:name="_Toc15"/>
      <w:r>
        <w:t>Topics</w:t>
      </w:r>
      <w:bookmarkEnd w:id="13"/>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Researching children online: methodology and ethics</w:t>
      </w:r>
    </w:p>
    <w:p>
      <w:pPr>
        <w:pStyle w:val="Heading2"/>
      </w:pPr>
      <w:bookmarkStart w:id="14" w:name="_Toc16"/>
      <w:r>
        <w:t>Sample</w:t>
      </w:r>
      <w:bookmarkEnd w:id="14"/>
    </w:p>
    <w:p>
      <w:pPr/>
      <w:r>
        <w:rPr/>
        <w:t xml:space="preserve">Children aged 11-15 and parents</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This paper proposes a methodological and sociological reflection on the
relationship between digital skills and social capital of families, through the
description of the activated procedures to assess the digital competency and
the analysis of the first results of a pilot survey (already in progress) on a
sample of pre-teens in Rome.
Specifically, this paper presents the analysis of two of three main
objectives of the survey: namely,
1. Planning a methodological path of mapping and systematization of all
dimensions and all levels of digital competencies, through the planning and
the testing of the first sociological research tool, according to the
international and national policies for the digital agenda.
2. Giving back the first picture on the digital competencies of a preteens
sample in the informal environment.
3. Deepening the relationship between clusters of digital competencies
and the types of social capital connected to them.</w:t>
      </w:r>
    </w:p>
    <w:p>
      <w:pPr>
        <w:pStyle w:val="Heading1"/>
      </w:pPr>
      <w:bookmarkStart w:id="17" w:name="_Toc19"/>
      <w:r>
        <w:t>Outcome</w:t>
      </w:r>
      <w:bookmarkEnd w:id="17"/>
    </w:p>
    <w:p>
      <w:pPr/>
      <w:r>
        <w:rPr/>
        <w:t xml:space="preserve">The paper is methodological in nature and reports consideration based on the project "Digital capabilities and social capital". The author addresses the following points related to the instruments used for this project:
- the questionnaire should include at least one question for each level of the 5 digital skills dimensions discussed (access, critical analysis, creative production, awareness, and citizenship);
- each proposed question, then, should have response items closely linked to the scale-weight values of the reference rubric, so as to easily measure preadolescents' level of digital competence. This way, it would be possible to quantify the knowledge and skills possessed by each individual from the items chosen for each question on the questionnaire.
- from a linguistic point of view, it is important to work on the language used in the questionnaire (the terms chosen, the formulation of questions, etc.), which can vary according to the age of the sample. of reference.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B9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2025-10-15T13:40:13+00:00</dcterms:created>
  <dcterms:modified xsi:type="dcterms:W3CDTF">2025-10-15T13:40:13+00:00</dcterms:modified>
</cp:coreProperties>
</file>

<file path=docProps/custom.xml><?xml version="1.0" encoding="utf-8"?>
<Properties xmlns="http://schemas.openxmlformats.org/officeDocument/2006/custom-properties" xmlns:vt="http://schemas.openxmlformats.org/officeDocument/2006/docPropsVTypes"/>
</file>