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Medie- och informationskunnighet i Sverige: En kartläggning av aktörer</w:t>
      </w:r>
    </w:p>
    <w:p>
      <w:pPr>
        <w:pStyle w:val="Title"/>
      </w:pPr>
      <w:r>
        <w:t>Engl. transl.: Media and information literacy in Sweden: A survey of actors in the field</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Issued</w:t>
      </w:r>
      <w:bookmarkEnd w:id="3"/>
    </w:p>
    <w:p>
      <w:pPr/>
      <w:r>
        <w:rPr/>
        <w:t xml:space="preserve">2014</w:t>
      </w:r>
    </w:p>
    <w:p>
      <w:pPr>
        <w:pStyle w:val="Heading2"/>
      </w:pPr>
      <w:bookmarkStart w:id="4" w:name="_Toc6"/>
      <w:r>
        <w:t>Language</w:t>
      </w:r>
      <w:bookmarkEnd w:id="4"/>
    </w:p>
    <w:p>
      <w:pPr/>
      <w:r>
        <w:rPr/>
        <w:t xml:space="preserve">Swedish</w:t>
      </w:r>
    </w:p>
    <w:p>
      <w:pPr>
        <w:pStyle w:val="Heading2"/>
      </w:pPr>
      <w:bookmarkStart w:id="5" w:name="_Toc7"/>
      <w:r>
        <w:t>Authors</w:t>
      </w:r>
      <w:bookmarkEnd w:id="5"/>
    </w:p>
    <w:p>
      <w:pPr/>
      <w:r>
        <w:rPr/>
        <w:t xml:space="preserve">Forsman M.;Dalquist U.</w:t>
      </w:r>
    </w:p>
    <w:p>
      <w:pPr>
        <w:pStyle w:val="Heading2"/>
      </w:pPr>
      <w:bookmarkStart w:id="6" w:name="_Toc8"/>
      <w:r>
        <w:t>Type</w:t>
      </w:r>
      <w:bookmarkEnd w:id="6"/>
    </w:p>
    <w:p>
      <w:pPr/>
      <w:r>
        <w:rPr/>
        <w:t xml:space="preserve">Report and working paper</w:t>
      </w:r>
    </w:p>
    <w:p>
      <w:pPr>
        <w:pStyle w:val="Heading2"/>
      </w:pPr>
      <w:bookmarkStart w:id="7" w:name="_Toc9"/>
      <w:r>
        <w:t>Publisher</w:t>
      </w:r>
      <w:bookmarkEnd w:id="7"/>
    </w:p>
    <w:p>
      <w:pPr/>
      <w:r>
        <w:rPr/>
        <w:t xml:space="preserve">The Swedish Media Council</w:t>
      </w:r>
    </w:p>
    <w:p>
      <w:pPr>
        <w:pStyle w:val="Heading2"/>
      </w:pPr>
      <w:bookmarkStart w:id="8" w:name="_Toc10"/>
      <w:r>
        <w:t>Place</w:t>
      </w:r>
      <w:bookmarkEnd w:id="8"/>
    </w:p>
    <w:p>
      <w:pPr/>
      <w:r>
        <w:rPr/>
        <w:t xml:space="preserve">Stockholm</w:t>
      </w:r>
    </w:p>
    <w:p>
      <w:pPr>
        <w:pStyle w:val="Heading2"/>
      </w:pPr>
      <w:bookmarkStart w:id="9" w:name="_Toc11"/>
      <w:r>
        <w:t>Topics</w:t>
      </w:r>
      <w:bookmarkEnd w:id="9"/>
    </w:p>
    <w:p>
      <w:pPr/>
      <w:r>
        <w:rPr/>
        <w:t xml:space="preserve">Literacy and skills</w:t>
      </w:r>
    </w:p>
    <w:p>
      <w:pPr>
        <w:pStyle w:val="Heading2"/>
      </w:pPr>
      <w:bookmarkStart w:id="10" w:name="_Toc12"/>
      <w:r>
        <w:t>Implications For Policy Makers About</w:t>
      </w:r>
      <w:bookmarkEnd w:id="10"/>
    </w:p>
    <w:p>
      <w:pPr/>
      <w:r>
        <w:rPr/>
        <w:t xml:space="preserve">Other</w:t>
      </w:r>
    </w:p>
    <w:p>
      <w:pPr>
        <w:pStyle w:val="Heading2"/>
      </w:pPr>
      <w:bookmarkStart w:id="11" w:name="_Toc13"/>
      <w:r>
        <w:t>Other PolicyMaker Implication</w:t>
      </w:r>
      <w:bookmarkEnd w:id="11"/>
    </w:p>
    <w:p>
      <w:pPr/>
      <w:r>
        <w:rPr/>
        <w:t xml:space="preserve">Overview of MIL-related actors,  activities, and pedagogical materials for children and young people in Sweden</w:t>
      </w:r>
    </w:p>
    <w:p>
      <w:pPr>
        <w:pStyle w:val="Heading2"/>
      </w:pPr>
      <w:bookmarkStart w:id="12" w:name="_Toc14"/>
      <w:r>
        <w:t>Implications For Stakeholders About</w:t>
      </w:r>
      <w:bookmarkEnd w:id="12"/>
    </w:p>
    <w:p>
      <w:pPr>
        <w:pStyle w:val="Heading1"/>
      </w:pPr>
      <w:bookmarkStart w:id="13" w:name="_Toc15"/>
      <w:r>
        <w:t>Abstract</w:t>
      </w:r>
      <w:bookmarkEnd w:id="13"/>
    </w:p>
    <w:p>
      <w:pPr/>
      <w:r>
        <w:rPr/>
        <w:t xml:space="preserve">The report presents the results of a comprehensive national survey of actors having to do with media and information literacy (MIL) involving children and young people aged 12 to 18 in Sweden: government ministries, agencies, offices, organizations, interest groups. Also public service and other actors entrusted with the task of informing, protecting and stimulating children and young persons in their media use contexts are included. The results of the survey show there to be numerous actors engaged in MIL in the country today, that the area suffers from lack of co-ordination and shared concepts, that there are several traditions of interest orientations influencing the field and the actors with different views on media, children and learning. One aspect of this has to do with the digitalization of the school, aimed at modernizing education and teaching and making them more effective. Another aspect involves the protection of children from harmful media effects and risks related to the internet and social media. A third strand here has its roots in educational media and aesthetic learning processes.</w:t>
      </w:r>
    </w:p>
    <w:p>
      <w:pPr>
        <w:pStyle w:val="Heading1"/>
      </w:pPr>
      <w:bookmarkStart w:id="14" w:name="_Toc16"/>
      <w:r>
        <w:t>Outcome</w:t>
      </w:r>
      <w:bookmarkEnd w:id="14"/>
    </w:p>
    <w:p>
      <w:pPr/>
      <w:r>
        <w:rPr/>
        <w:t xml:space="preserve">The survey shows shows there to be a great number of actors engaged in the field of MIL in Sweden or producing materials for it. The area remains, however, poorly co-ordinated on the national level, as far as these actors' activities, goals, and resourcing are concerned. They also to a large extent lack shared concepts to work with. Similarly, in their MIL discourse they show a distinctly national character and orientation, calling for a more transnational and global approach and viewpoint.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2025-11-03T13:15:24+00:00</dcterms:created>
  <dcterms:modified xsi:type="dcterms:W3CDTF">2025-11-03T13:15:24+00:00</dcterms:modified>
</cp:coreProperties>
</file>

<file path=docProps/custom.xml><?xml version="1.0" encoding="utf-8"?>
<Properties xmlns="http://schemas.openxmlformats.org/officeDocument/2006/custom-properties" xmlns:vt="http://schemas.openxmlformats.org/officeDocument/2006/docPropsVTypes"/>
</file>