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Students’ critical analyses of prominent perspectives in a digital multimodal text</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10.18261/issn.1891-943x-2020-03-02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03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Molin L.;Godhe A.-L.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Digital Literacy</w:t>
      </w:r>
    </w:p>
    <w:p>
      <w:pPr>
        <w:pStyle w:val="Heading2"/>
      </w:pPr>
      <w:bookmarkStart w:id="13" w:name="_Toc14"/>
      <w:r>
        <w:t>Publisher</w:t>
      </w:r>
      <w:bookmarkEnd w:id="13"/>
    </w:p>
    <w:p>
      <w:pPr/>
      <w:r>
        <w:rPr/>
        <w:t xml:space="preserve">Universitetsforlaget (The Scandinavian University Press) in collaboration with the University of Bergen  </w:t>
      </w:r>
    </w:p>
    <w:p>
      <w:pPr>
        <w:pStyle w:val="Heading2"/>
      </w:pPr>
      <w:bookmarkStart w:id="14" w:name="_Toc15"/>
      <w:r>
        <w:t>Place</w:t>
      </w:r>
      <w:bookmarkEnd w:id="14"/>
    </w:p>
    <w:p>
      <w:pPr/>
      <w:r>
        <w:rPr/>
        <w:t xml:space="preserve">Bergen, Norway</w:t>
      </w:r>
    </w:p>
    <w:p>
      <w:pPr>
        <w:pStyle w:val="Heading2"/>
      </w:pPr>
      <w:bookmarkStart w:id="15" w:name="_Toc16"/>
      <w:r>
        <w:t>Topics</w:t>
      </w:r>
      <w:bookmarkEnd w:id="15"/>
    </w:p>
    <w:p>
      <w:pPr>
        <w:pStyle w:val="Heading2"/>
      </w:pPr>
      <w:bookmarkStart w:id="16" w:name="_Toc17"/>
      <w:r>
        <w:t>Sample</w:t>
      </w:r>
      <w:bookmarkEnd w:id="16"/>
    </w:p>
    <w:p>
      <w:pPr/>
      <w:r>
        <w:rPr/>
        <w:t xml:space="preserve">16 students (9 girls and 7 boys), aged 14–15, and 2 teachers in 1 school in Sweden.</w:t>
      </w:r>
    </w:p>
    <w:p>
      <w:pPr>
        <w:pStyle w:val="Heading2"/>
      </w:pPr>
      <w:bookmarkStart w:id="17" w:name="_Toc18"/>
      <w:r>
        <w:t>Implications For Educators About</w:t>
      </w:r>
      <w:bookmarkEnd w:id="17"/>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1"/>
      </w:pPr>
      <w:bookmarkStart w:id="18" w:name="_Toc19"/>
      <w:r>
        <w:t>Abstract</w:t>
      </w:r>
      <w:bookmarkEnd w:id="18"/>
    </w:p>
    <w:p>
      <w:pPr/>
      <w:r>
        <w:rPr/>
        <w:t xml:space="preserve">The purpose of this article is to explore how aspects of students' critical digital literacy can be developed through the analysis of digital multimodal texts in a secondary school classroom. The analysis of students' group discussions, when deconstructing a video clip, shows that opportunities to develop a critical awareness of prominent perspectives in a digital multimodal text increase when students become aware of the construction of the text. However, more instructional attention needs to be given to the role modes play across diverse elements in a digital multimodal text.</w:t>
      </w:r>
    </w:p>
    <w:p>
      <w:pPr>
        <w:pStyle w:val="Heading1"/>
      </w:pPr>
      <w:bookmarkStart w:id="19" w:name="_Toc20"/>
      <w:r>
        <w:t>Outcome</w:t>
      </w:r>
      <w:bookmarkEnd w:id="19"/>
    </w:p>
    <w:p>
      <w:pPr/>
      <w:r>
        <w:rPr/>
        <w:t xml:space="preserve">"[T]he findings suggest that opportunities to develop critical awareness increase when students become aware of how certain perspectives become more prominent in the construction of a digital multimodal text.... In particular, the analysis revealed that students identified and verbalised that meaning is constructed by different modes and diverse design elements." (Authors, 162) 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8DC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2025-10-27T23:26:39+00:00</dcterms:created>
  <dcterms:modified xsi:type="dcterms:W3CDTF">2025-10-27T23:26:39+00:00</dcterms:modified>
</cp:coreProperties>
</file>

<file path=docProps/custom.xml><?xml version="1.0" encoding="utf-8"?>
<Properties xmlns="http://schemas.openxmlformats.org/officeDocument/2006/custom-properties" xmlns:vt="http://schemas.openxmlformats.org/officeDocument/2006/docPropsVTypes"/>
</file>