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Fakta, fejk och fiktion: Källkritik, ämnesdidaktik och digital kompetens</w:t>
      </w:r>
    </w:p>
    <w:p>
      <w:pPr>
        <w:pStyle w:val="Title"/>
      </w:pPr>
      <w:r>
        <w:t>Engl. transl.: Fact, fake, and fiction: Source criticism, subject-specific didactcs, and digital competence</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Issued</w:t>
      </w:r>
      <w:bookmarkEnd w:id="3"/>
    </w:p>
    <w:p>
      <w:pPr/>
      <w:r>
        <w:rPr/>
        <w:t xml:space="preserve">2019</w:t>
      </w:r>
    </w:p>
    <w:p>
      <w:pPr>
        <w:pStyle w:val="Heading2"/>
      </w:pPr>
      <w:bookmarkStart w:id="4" w:name="_Toc6"/>
      <w:r>
        <w:t>Language</w:t>
      </w:r>
      <w:bookmarkEnd w:id="4"/>
    </w:p>
    <w:p>
      <w:pPr/>
      <w:r>
        <w:rPr/>
        <w:t xml:space="preserve">Swedish</w:t>
      </w:r>
    </w:p>
    <w:p>
      <w:pPr>
        <w:pStyle w:val="Heading2"/>
      </w:pPr>
      <w:bookmarkStart w:id="5" w:name="_Toc7"/>
      <w:r>
        <w:t>Authors</w:t>
      </w:r>
      <w:bookmarkEnd w:id="5"/>
    </w:p>
    <w:p>
      <w:pPr/>
      <w:r>
        <w:rPr/>
        <w:t xml:space="preserve">Nygren T.</w:t>
      </w:r>
    </w:p>
    <w:p>
      <w:pPr>
        <w:pStyle w:val="Heading2"/>
      </w:pPr>
      <w:bookmarkStart w:id="6" w:name="_Toc8"/>
      <w:r>
        <w:t>Type</w:t>
      </w:r>
      <w:bookmarkEnd w:id="6"/>
    </w:p>
    <w:p>
      <w:pPr/>
      <w:r>
        <w:rPr/>
        <w:t xml:space="preserve">Book</w:t>
      </w:r>
    </w:p>
    <w:p>
      <w:pPr>
        <w:pStyle w:val="Heading2"/>
      </w:pPr>
      <w:bookmarkStart w:id="7" w:name="_Toc9"/>
      <w:r>
        <w:t>Book title</w:t>
      </w:r>
      <w:bookmarkEnd w:id="7"/>
    </w:p>
    <w:p>
      <w:pPr/>
      <w:r>
        <w:rPr/>
        <w:t xml:space="preserve">Fakta, fejk och fiktion: Källkritik, ämnesdidaktik och digital kompetens</w:t>
      </w:r>
    </w:p>
    <w:p>
      <w:pPr>
        <w:pStyle w:val="Heading2"/>
      </w:pPr>
      <w:bookmarkStart w:id="8" w:name="_Toc10"/>
      <w:r>
        <w:t>Publisher</w:t>
      </w:r>
      <w:bookmarkEnd w:id="8"/>
    </w:p>
    <w:p>
      <w:pPr/>
      <w:r>
        <w:rPr/>
        <w:t xml:space="preserve">Natur och kultur</w:t>
      </w:r>
    </w:p>
    <w:p>
      <w:pPr>
        <w:pStyle w:val="Heading2"/>
      </w:pPr>
      <w:bookmarkStart w:id="9" w:name="_Toc11"/>
      <w:r>
        <w:t>Place</w:t>
      </w:r>
      <w:bookmarkEnd w:id="9"/>
    </w:p>
    <w:p>
      <w:pPr/>
      <w:r>
        <w:rPr/>
        <w:t xml:space="preserve">Stockholm, Sweden</w:t>
      </w:r>
    </w:p>
    <w:p>
      <w:pPr>
        <w:pStyle w:val="Heading2"/>
      </w:pPr>
      <w:bookmarkStart w:id="10" w:name="_Toc12"/>
      <w:r>
        <w:t>Topics</w:t>
      </w:r>
      <w:bookmarkEnd w:id="10"/>
    </w:p>
    <w:p>
      <w:pPr>
        <w:pStyle w:val="Heading2"/>
      </w:pPr>
      <w:bookmarkStart w:id="11" w:name="_Toc13"/>
      <w:r>
        <w:t>Implications For Educators About</w:t>
      </w:r>
      <w:bookmarkEnd w:id="11"/>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2"/>
      </w:pPr>
      <w:bookmarkStart w:id="12" w:name="_Toc14"/>
      <w:r>
        <w:t>Implications For Policy Makers About</w:t>
      </w:r>
      <w:bookmarkEnd w:id="12"/>
    </w:p>
    <w:p>
      <w:pPr/>
      <w:r>
        <w:rPr/>
        <w:t xml:space="preserve">Other</w:t>
      </w:r>
    </w:p>
    <w:p>
      <w:pPr>
        <w:pStyle w:val="Heading2"/>
      </w:pPr>
      <w:bookmarkStart w:id="13" w:name="_Toc15"/>
      <w:r>
        <w:t>Other PolicyMaker Implication</w:t>
      </w:r>
      <w:bookmarkEnd w:id="13"/>
    </w:p>
    <w:p>
      <w:pPr/>
      <w:r>
        <w:rPr/>
        <w:t xml:space="preserve">Digitalization of education</w:t>
      </w:r>
    </w:p>
    <w:p>
      <w:pPr>
        <w:pStyle w:val="Heading2"/>
      </w:pPr>
      <w:bookmarkStart w:id="14" w:name="_Toc16"/>
      <w:r>
        <w:t>Implications For Stakeholders About</w:t>
      </w:r>
      <w:bookmarkEnd w:id="14"/>
    </w:p>
    <w:p>
      <w:pPr/>
      <w:r>
        <w:rPr/>
        <w:t xml:space="preserve">Researchers</w:t>
      </w:r>
    </w:p>
    <w:p>
      <w:pPr>
        <w:pStyle w:val="Heading1"/>
      </w:pPr>
      <w:bookmarkStart w:id="15" w:name="_Toc17"/>
      <w:r>
        <w:t>Abstract</w:t>
      </w:r>
      <w:bookmarkEnd w:id="15"/>
    </w:p>
    <w:p>
      <w:pPr/>
      <w:r>
        <w:rPr/>
        <w:t xml:space="preserve">[No abstract or executive summary available]</w:t>
      </w:r>
    </w:p>
    <w:p>
      <w:pPr>
        <w:pStyle w:val="Heading1"/>
      </w:pPr>
      <w:bookmarkStart w:id="16" w:name="_Toc18"/>
      <w:r>
        <w:t>Outcome</w:t>
      </w:r>
      <w:bookmarkEnd w:id="16"/>
    </w:p>
    <w:p>
      <w:pPr/>
      <w:r>
        <w:rPr/>
        <w:t xml:space="preserve">The book provides concrete examples on how to design teaching so that it promotes students' source-critical skills, based on the latest research in the area. It attempts to answer the question of how to make best use of the new digital tools so they can support teaching and learning in the classroom, and when they might not do that. (Abbreviated translation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898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2025-10-18T23:09:27+00:00</dcterms:created>
  <dcterms:modified xsi:type="dcterms:W3CDTF">2025-10-18T23:09:27+00:00</dcterms:modified>
</cp:coreProperties>
</file>

<file path=docProps/custom.xml><?xml version="1.0" encoding="utf-8"?>
<Properties xmlns="http://schemas.openxmlformats.org/officeDocument/2006/custom-properties" xmlns:vt="http://schemas.openxmlformats.org/officeDocument/2006/docPropsVTypes"/>
</file>