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Digitalisation of Education: Application and Best Practices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Viberg O.;Mavroudi A.</w:t>
      </w:r>
    </w:p>
    <w:p>
      <w:pPr>
        <w:pStyle w:val="Heading2"/>
      </w:pPr>
      <w:bookmarkStart w:id="8" w:name="_Toc9"/>
      <w:r>
        <w:t>Type</w:t>
      </w:r>
      <w:bookmarkEnd w:id="8"/>
    </w:p>
    <w:p>
      <w:pPr/>
      <w:r>
        <w:rPr/>
        <w:t xml:space="preserve">Report and working paper</w:t>
      </w:r>
    </w:p>
    <w:p>
      <w:pPr>
        <w:pStyle w:val="Heading2"/>
      </w:pPr>
      <w:bookmarkStart w:id="9" w:name="_Toc10"/>
      <w:r>
        <w:t>Publisher</w:t>
      </w:r>
      <w:bookmarkEnd w:id="9"/>
    </w:p>
    <w:p>
      <w:pPr/>
      <w:r>
        <w:rPr/>
        <w:t xml:space="preserve">KTH Royal Institute of Technology, School of Electrical Engineering and Computer Science Research Group in Technology-Enhanced Learning</w:t>
      </w:r>
    </w:p>
    <w:p>
      <w:pPr>
        <w:pStyle w:val="Heading2"/>
      </w:pPr>
      <w:bookmarkStart w:id="10" w:name="_Toc11"/>
      <w:r>
        <w:t>Place</w:t>
      </w:r>
      <w:bookmarkEnd w:id="10"/>
    </w:p>
    <w:p>
      <w:pPr/>
      <w:r>
        <w:rPr/>
        <w:t xml:space="preserve">Stockholm, Sweden</w:t>
      </w:r>
    </w:p>
    <w:p>
      <w:pPr>
        <w:pStyle w:val="Heading2"/>
      </w:pPr>
      <w:bookmarkStart w:id="11" w:name="_Toc12"/>
      <w:r>
        <w:t>Topics</w:t>
      </w:r>
      <w:bookmarkEnd w:id="11"/>
    </w:p>
    <w:p>
      <w:pPr>
        <w:pStyle w:val="Heading2"/>
      </w:pPr>
      <w:bookmarkStart w:id="12" w:name="_Toc13"/>
      <w:r>
        <w:t>Implications For Educators About</w:t>
      </w:r>
      <w:bookmarkEnd w:id="12"/>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3" w:name="_Toc14"/>
      <w:r>
        <w:t>Implications For Policy Makers About</w:t>
      </w:r>
      <w:bookmarkEnd w:id="13"/>
    </w:p>
    <w:p>
      <w:pPr/>
      <w:r>
        <w:rPr/>
        <w:t xml:space="preserve">Other</w:t>
      </w:r>
    </w:p>
    <w:p>
      <w:pPr>
        <w:pStyle w:val="Heading2"/>
      </w:pPr>
      <w:bookmarkStart w:id="14" w:name="_Toc15"/>
      <w:r>
        <w:t>Other PolicyMaker Implication</w:t>
      </w:r>
      <w:bookmarkEnd w:id="14"/>
    </w:p>
    <w:p>
      <w:pPr/>
      <w:r>
        <w:rPr/>
        <w:t xml:space="preserve">Best practices for digitalizing education; learning analytics</w:t>
      </w:r>
    </w:p>
    <w:p>
      <w:pPr>
        <w:pStyle w:val="Heading1"/>
      </w:pPr>
      <w:bookmarkStart w:id="15" w:name="_Toc16"/>
      <w:r>
        <w:t>Abstract</w:t>
      </w:r>
      <w:bookmarkEnd w:id="15"/>
    </w:p>
    <w:p>
      <w:pPr/>
      <w:r>
        <w:rPr/>
        <w:t xml:space="preserve">The topic of digitalisation of education has attracted the interest of the research community worldwide owing to unprecedented capabilities provided by technology to capture digital traces of today’s students who, being ‘digital natives’, are active in technology-rich learning environments. The aim of this report is to present solutions on the topic that can be applicable in a Swedish context and raise an awareness of potential barriers and challenges. The solutions emerge as best practices, or as examples from recent literature.</w:t>
      </w:r>
    </w:p>
    <w:p>
      <w:pPr>
        <w:pStyle w:val="Heading1"/>
      </w:pPr>
      <w:bookmarkStart w:id="16" w:name="_Toc17"/>
      <w:r>
        <w:t>Outcome</w:t>
      </w:r>
      <w:bookmarkEnd w:id="16"/>
    </w:p>
    <w:p>
      <w:pPr/>
      <w:r>
        <w:rPr/>
        <w:t xml:space="preserve">The report presents "solutions on the topic that can be applicable to Swedish context. These solutions emerge as best practices or examples derived from searching the recent international literature. They can be adopted or modified to fit the Swedish context, given that it is rare to find universal solutions that can be applied ‘as-is’ (i.e., directly) in every socio-cultural context." (Authors, 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F4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2025-10-12T22:37:13+00:00</dcterms:created>
  <dcterms:modified xsi:type="dcterms:W3CDTF">2025-10-12T22:37:13+00:00</dcterms:modified>
</cp:coreProperties>
</file>

<file path=docProps/custom.xml><?xml version="1.0" encoding="utf-8"?>
<Properties xmlns="http://schemas.openxmlformats.org/officeDocument/2006/custom-properties" xmlns:vt="http://schemas.openxmlformats.org/officeDocument/2006/docPropsVTypes"/>
</file>