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Non-consensual sexting: characteristics and motives of youths who share received-intimate content without consent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DOI</w:t>
      </w:r>
      <w:bookmarkEnd w:id="2"/>
    </w:p>
    <w:p>
      <w:pPr/>
      <w:r>
        <w:rPr/>
        <w:t xml:space="preserve">10.1071/sh19201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2020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Volume</w:t>
      </w:r>
      <w:bookmarkEnd w:id="5"/>
    </w:p>
    <w:p>
      <w:pPr/>
      <w:r>
        <w:rPr/>
        <w:t xml:space="preserve">17</w:t>
      </w:r>
    </w:p>
    <w:p>
      <w:pPr>
        <w:pStyle w:val="Heading2"/>
      </w:pPr>
      <w:bookmarkStart w:id="6" w:name="_Toc7"/>
      <w:r>
        <w:t>Issue</w:t>
      </w:r>
      <w:bookmarkEnd w:id="6"/>
    </w:p>
    <w:p>
      <w:pPr/>
      <w:r>
        <w:rPr/>
        <w:t xml:space="preserve">3</w:t>
      </w:r>
    </w:p>
    <w:p>
      <w:pPr>
        <w:pStyle w:val="Heading2"/>
      </w:pPr>
      <w:bookmarkStart w:id="7" w:name="_Toc8"/>
      <w:r>
        <w:t>Authors</w:t>
      </w:r>
      <w:bookmarkEnd w:id="7"/>
    </w:p>
    <w:p>
      <w:pPr/>
      <w:r>
        <w:rPr/>
        <w:t xml:space="preserve">Barrense-Dias Y.;Akre C.;Auderset D.;Leeners B.;Morselli D.;Surís J.</w:t>
      </w:r>
    </w:p>
    <w:p>
      <w:pPr>
        <w:pStyle w:val="Heading2"/>
      </w:pPr>
      <w:bookmarkStart w:id="8" w:name="_Toc9"/>
      <w:r>
        <w:t>Type</w:t>
      </w:r>
      <w:bookmarkEnd w:id="8"/>
    </w:p>
    <w:p>
      <w:pPr/>
      <w:r>
        <w:rPr/>
        <w:t xml:space="preserve">Journal article</w:t>
      </w:r>
    </w:p>
    <w:p>
      <w:pPr>
        <w:pStyle w:val="Heading2"/>
      </w:pPr>
      <w:bookmarkStart w:id="9" w:name="_Toc10"/>
      <w:r>
        <w:t>Journal</w:t>
      </w:r>
      <w:bookmarkEnd w:id="9"/>
    </w:p>
    <w:p>
      <w:pPr/>
      <w:r>
        <w:rPr/>
        <w:t xml:space="preserve">Sexual Health</w:t>
      </w:r>
    </w:p>
    <w:p>
      <w:pPr>
        <w:pStyle w:val="Heading2"/>
      </w:pPr>
      <w:bookmarkStart w:id="10" w:name="_Toc11"/>
      <w:r>
        <w:t>Publisher</w:t>
      </w:r>
      <w:bookmarkEnd w:id="10"/>
    </w:p>
    <w:p>
      <w:pPr/>
      <w:r>
        <w:rPr/>
        <w:t xml:space="preserve">CSIRO Publishing</w:t>
      </w:r>
    </w:p>
    <w:p>
      <w:pPr>
        <w:pStyle w:val="Heading2"/>
      </w:pPr>
      <w:bookmarkStart w:id="11" w:name="_Toc12"/>
      <w:r>
        <w:t>Sample</w:t>
      </w:r>
      <w:bookmarkEnd w:id="11"/>
    </w:p>
    <w:p>
      <w:pPr/>
      <w:r>
        <w:rPr/>
        <w:t xml:space="preserve">Young adults (24-26)</w:t>
      </w:r>
    </w:p>
    <w:p>
      <w:pPr>
        <w:pStyle w:val="Heading2"/>
      </w:pPr>
      <w:bookmarkStart w:id="12" w:name="_Toc13"/>
      <w:r>
        <w:t>Implications For Parents About</w:t>
      </w:r>
      <w:bookmarkEnd w:id="12"/>
    </w:p>
    <w:p>
      <w:pPr/>
      <w:r>
        <w:rPr/>
        <w:t xml:space="preserve">Parental practices / parental mediation</w:t>
      </w:r>
    </w:p>
    <w:p>
      <w:pPr>
        <w:pStyle w:val="Heading2"/>
      </w:pPr>
      <w:bookmarkStart w:id="13" w:name="_Toc14"/>
      <w:r>
        <w:t>Implications For Educators About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5"/>
      <w:r>
        <w:t>Implications For Stakeholders About</w:t>
      </w:r>
      <w:bookmarkEnd w:id="14"/>
    </w:p>
    <w:p>
      <w:pPr/>
      <w:r>
        <w:rPr/>
        <w:t xml:space="preserve">Other</w:t>
      </w:r>
    </w:p>
    <w:p>
      <w:pPr>
        <w:pStyle w:val="Heading2"/>
      </w:pPr>
      <w:bookmarkStart w:id="15" w:name="_Toc16"/>
      <w:r>
        <w:t>Other Stakeholder Implication</w:t>
      </w:r>
      <w:bookmarkEnd w:id="15"/>
    </w:p>
    <w:p>
      <w:pPr/>
      <w:r>
        <w:rPr/>
        <w:t xml:space="preserve">Family and Children welfares, Public and private digital literacy initiatives</w:t>
      </w:r>
    </w:p>
    <w:p>
      <w:pPr>
        <w:pStyle w:val="Heading1"/>
      </w:pPr>
      <w:bookmarkStart w:id="16" w:name="_Toc17"/>
      <w:r>
        <w:t>Abstract</w:t>
      </w:r>
      <w:bookmarkEnd w:id="16"/>
    </w:p>
    <w:p>
      <w:pPr/>
      <w:r>
        <w:rPr/>
        <w:t xml:space="preserve">Background
One of the possible negative consequences of sexting is the non-consensual sharing of received-intimate content. This study aimed to determine the characteristics and motives of youths who shared received-intimate images without consent. Methods: Data were obtained from a self-administrated Swiss survey on sexual behaviours among young adults (aged 24–26 years). Out of the 7142 participants, 5175 responded to the question ‘Have you ever shared (forwarding or showing) a sexy photograph/video of someone else (known or unknown) without consent’?; 85% had never shared (Never), 6% had shared once (Once) and 9% had shared several times (Several). Data are presented as relative risk ratios with 95% confidence intervals. Results: Participants who had shared received-intimate content without consent had higher odds of being male [2.73 (2.14–3.47)], foreign-born [1.45 (1.04–2.03)], reporting a non-heterosexual orientation [1.46 (1.10–1.93)], having sent one’s own intimate image [1.76 (1.32–2.34)] and receiving a shared-intimate image of someone unknown [4.56 (3.28–6.36)] or known [2.76 (1.52–5.01)] compared with participants who had never shared. The main reported motivations were for fun (62%), showing off (30%) and failure to realise what they were doing (9%). Conclusions: Given the reported motivations, it appears crucial to remind youths of the seriousness of non-consensual sharing. Although females may also be perpetrators, the behaviour was more prevalent among males. Prevention and education need to consider a broad range of young people in their scenarios. Even if a particular focus on understanding and preventing males’ perpetration must be considered, overall perpetration, including female’s, must be discussed.</w:t>
      </w:r>
    </w:p>
    <w:p>
      <w:pPr>
        <w:pStyle w:val="Heading1"/>
      </w:pPr>
      <w:bookmarkStart w:id="17" w:name="_Toc18"/>
      <w:r>
        <w:t>Outcome</w:t>
      </w:r>
      <w:bookmarkEnd w:id="17"/>
    </w:p>
    <w:p>
      <w:pPr/>
      <w:r>
        <w:rPr/>
        <w:t xml:space="preserve">Out of the 7142 participants, 5175 responded to the question Have you ever shared (forwarding or showing) a sexy photograph/video of someone else (known or unknown) without consent?: 85% had never shared (Never), 6% had shared once (Once) and 9% had shared several times (Several). Data are presented as relative risk ratios with 95% confidence intervals. Results: Participants who had shared received-intimate content without consent had higher odds of being male (2.73 [2.14-3.47]), foreign-born (1.45 [1.04-2.03]), reporting a non-heterosexual orientation (1.46 [1.10-1.93]), having sent one’s own intimate image (1.76 [1.32-2.34]) and receiving a shared-intimate image of someone unknown (4.56 [3.28-6.36]) or known (2.76 [1.52-5.01]) compared to participants who had never shared. The main reported motivations were for fun (62%), showing off (30%) and failure to realize what they were doing (9%).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2025-10-18T09:35:46+00:00</dcterms:created>
  <dcterms:modified xsi:type="dcterms:W3CDTF">2025-10-18T09:35:46+00:00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