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Lernen und Unterrichten in Tabletklassen</w:t>
      </w:r>
    </w:p>
    <w:p>
      <w:pPr>
        <w:pStyle w:val="Title"/>
      </w:pPr>
      <w:r>
        <w:t>Engl. transl.: Learning and Teaching in classes equipped with tablets</w:t>
      </w:r>
    </w:p>
    <w:p>
      <w:pPr>
        <w:pStyle w:val="Heading1"/>
      </w:pPr>
      <w:bookmarkStart w:id="1" w:name="_Toc3"/>
      <w:r>
        <w:t>Keywords</w:t>
      </w:r>
      <w:bookmarkEnd w:id="1"/>
    </w:p>
    <w:p>
      <w:pPr>
        <w:numPr>
          <w:ilvl w:val="0"/>
          <w:numId w:val="5"/>
        </w:numPr>
      </w:pPr>
      <w:r>
        <w:rPr/>
        <w:t xml:space="preserve">learning</w:t>
      </w:r>
    </w:p>
    <w:p>
      <w:pPr>
        <w:numPr>
          <w:ilvl w:val="0"/>
          <w:numId w:val="5"/>
        </w:numPr>
      </w:pPr>
      <w:r>
        <w:rPr/>
        <w:t xml:space="preserve">teaching</w:t>
      </w:r>
    </w:p>
    <w:p>
      <w:pPr>
        <w:numPr>
          <w:ilvl w:val="0"/>
          <w:numId w:val="5"/>
        </w:numPr>
      </w:pPr>
      <w:r>
        <w:rPr/>
        <w:t xml:space="preserve">tablets</w:t>
      </w:r>
    </w:p>
    <w:p>
      <w:pPr>
        <w:numPr>
          <w:ilvl w:val="0"/>
          <w:numId w:val="5"/>
        </w:numPr>
      </w:pPr>
      <w:r>
        <w:rPr/>
        <w:t xml:space="preserve">digital literacy</w:t>
      </w:r>
    </w:p>
    <w:p>
      <w:pPr>
        <w:pStyle w:val="Heading1"/>
      </w:pPr>
      <w:bookmarkStart w:id="2" w:name="_Toc4"/>
      <w:r>
        <w:t>Details</w:t>
      </w:r>
      <w:bookmarkEnd w:id="2"/>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German</w:t>
      </w:r>
    </w:p>
    <w:p>
      <w:pPr>
        <w:pStyle w:val="Heading2"/>
      </w:pPr>
      <w:bookmarkStart w:id="5" w:name="_Toc7"/>
      <w:r>
        <w:t>Authors</w:t>
      </w:r>
      <w:bookmarkEnd w:id="5"/>
    </w:p>
    <w:p>
      <w:pPr/>
      <w:r>
        <w:rPr/>
        <w:t xml:space="preserve">Doreen P.;Egger N.;Hermida M.;Imlig-Iten N.;Cantieni A.</w:t>
      </w:r>
    </w:p>
    <w:p>
      <w:pPr>
        <w:pStyle w:val="Heading2"/>
      </w:pPr>
      <w:bookmarkStart w:id="6" w:name="_Toc8"/>
      <w:r>
        <w:t>Type</w:t>
      </w:r>
      <w:bookmarkEnd w:id="6"/>
    </w:p>
    <w:p>
      <w:pPr/>
      <w:r>
        <w:rPr/>
        <w:t xml:space="preserve">Report and working paper</w:t>
      </w:r>
    </w:p>
    <w:p>
      <w:pPr>
        <w:pStyle w:val="Heading2"/>
      </w:pPr>
      <w:bookmarkStart w:id="7" w:name="_Toc9"/>
      <w:r>
        <w:t>Topics</w:t>
      </w:r>
      <w:bookmarkEnd w:id="7"/>
    </w:p>
    <w:p>
      <w:pPr>
        <w:pStyle w:val="Heading2"/>
      </w:pPr>
      <w:bookmarkStart w:id="8" w:name="_Toc10"/>
      <w:r>
        <w:t>Sample</w:t>
      </w:r>
      <w:bookmarkEnd w:id="8"/>
    </w:p>
    <w:p>
      <w:pPr/>
      <w:r>
        <w:rPr/>
        <w:t xml:space="preserve">800 students in primary school</w:t>
      </w:r>
    </w:p>
    <w:p>
      <w:pPr>
        <w:pStyle w:val="Heading2"/>
      </w:pPr>
      <w:bookmarkStart w:id="9" w:name="_Toc11"/>
      <w:r>
        <w:t>Implications For Educators About</w:t>
      </w:r>
      <w:bookmarkEnd w:id="9"/>
    </w:p>
    <w:p>
      <w:pPr/>
      <w:r>
        <w:rPr/>
        <w:t xml:space="preserve">School innovation</w:t>
      </w:r>
    </w:p>
    <w:p>
      <w:pPr>
        <w:pStyle w:val="Heading2"/>
      </w:pPr>
      <w:bookmarkStart w:id="10" w:name="_Toc12"/>
      <w:r>
        <w:t>Implications For Policy Makers About</w:t>
      </w:r>
      <w:bookmarkEnd w:id="10"/>
    </w:p>
    <w:p>
      <w:pPr/>
      <w:r>
        <w:rPr/>
        <w:t xml:space="preserve">Other</w:t>
      </w:r>
    </w:p>
    <w:p>
      <w:pPr>
        <w:pStyle w:val="Heading2"/>
      </w:pPr>
      <w:bookmarkStart w:id="11" w:name="_Toc13"/>
      <w:r>
        <w:t>Other PolicyMaker Implication</w:t>
      </w:r>
      <w:bookmarkEnd w:id="11"/>
    </w:p>
    <w:p>
      <w:pPr/>
      <w:r>
        <w:rPr/>
        <w:t xml:space="preserve">Opportunities of the use of technology in the classroom</w:t>
      </w:r>
    </w:p>
    <w:p>
      <w:pPr>
        <w:pStyle w:val="Heading1"/>
      </w:pPr>
      <w:bookmarkStart w:id="12" w:name="_Toc14"/>
      <w:r>
        <w:t>Abstract</w:t>
      </w:r>
      <w:bookmarkEnd w:id="12"/>
    </w:p>
    <w:p>
      <w:pPr/>
      <w:r>
        <w:rPr/>
        <w:t xml:space="preserve"/>
      </w:r>
    </w:p>
    <w:p>
      <w:pPr>
        <w:pStyle w:val="Heading1"/>
      </w:pPr>
      <w:bookmarkStart w:id="13" w:name="_Toc15"/>
      <w:r>
        <w:t>Outcome</w:t>
      </w:r>
      <w:bookmarkEnd w:id="13"/>
    </w:p>
    <w:p>
      <w:pPr/>
      <w:r>
        <w:rPr/>
        <w:t xml:space="preserve">In tablet classes, learning with digital support is significantly more frequent than in non-tablet classes. However, there are large differences in use between the classes and there are even a few tablet classes in which the students used digital media less often on average than those in non-tablet classes. 5th and 6th grade students in tablet classes are more likely to use digital
also learn more frequently at home with digital media than those from non-tablet classes. Students generally have a positive attitude toward learning with digital media. The majority still enjoy learning with digital media, and the learners are convinced that it will be learners believe that it adds value to their learning. This does not apply to all
areas. For example, many students report that digital media do not improve their willingness to work hard or their concentration. The majority still enjoy learning with digital media, and the learners are convinced that it will be learners believe that it adds value to their learning. This does not apply to all areas. For example, many students report that digital media do not improve their willingness to work hard or their concentration. in their willingness to exert effort and concentration as a result of digital media. Students from high-user classes report higher ICT application skills than those from low-user classes. For fourth graders, this also applies to safe behavior on the Internet. The students perceive the most positive changes with regard to the usability and effective use of the tablets for their own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60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2025-10-18T20:11:51+00:00</dcterms:created>
  <dcterms:modified xsi:type="dcterms:W3CDTF">2025-10-18T20:11:51+00:00</dcterms:modified>
</cp:coreProperties>
</file>

<file path=docProps/custom.xml><?xml version="1.0" encoding="utf-8"?>
<Properties xmlns="http://schemas.openxmlformats.org/officeDocument/2006/custom-properties" xmlns:vt="http://schemas.openxmlformats.org/officeDocument/2006/docPropsVTypes"/>
</file>