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Are we spinning or is it the board? Young children’s interaction with an interactive whiteboard in preschool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2015</w:t>
      </w:r>
    </w:p>
    <w:p>
      <w:pPr>
        <w:pStyle w:val="Heading2"/>
      </w:pPr>
      <w:bookmarkStart w:id="3" w:name="_Toc4"/>
      <w:r>
        <w:t>Issued</w:t>
      </w:r>
      <w:bookmarkEnd w:id="3"/>
    </w:p>
    <w:p>
      <w:pPr/>
      <w:r>
        <w:rPr/>
        <w:t xml:space="preserve">2015</w:t>
      </w:r>
    </w:p>
    <w:p>
      <w:pPr>
        <w:pStyle w:val="Heading2"/>
      </w:pPr>
      <w:bookmarkStart w:id="4" w:name="_Toc5"/>
      <w:r>
        <w:t>Language</w:t>
      </w:r>
      <w:bookmarkEnd w:id="4"/>
    </w:p>
    <w:p>
      <w:pPr/>
      <w:r>
        <w:rPr/>
        <w:t xml:space="preserve">English</w:t>
      </w:r>
    </w:p>
    <w:p>
      <w:pPr>
        <w:pStyle w:val="Heading2"/>
      </w:pPr>
      <w:bookmarkStart w:id="5" w:name="_Toc6"/>
      <w:r>
        <w:t>Volume</w:t>
      </w:r>
      <w:bookmarkEnd w:id="5"/>
    </w:p>
    <w:p>
      <w:pPr/>
      <w:r>
        <w:rPr/>
        <w:t xml:space="preserve">10</w:t>
      </w:r>
    </w:p>
    <w:p>
      <w:pPr>
        <w:pStyle w:val="Heading2"/>
      </w:pPr>
      <w:bookmarkStart w:id="6" w:name="_Toc7"/>
      <w:r>
        <w:t>Issue</w:t>
      </w:r>
      <w:bookmarkEnd w:id="6"/>
    </w:p>
    <w:p>
      <w:pPr/>
      <w:r>
        <w:rPr/>
        <w:t xml:space="preserve">3</w:t>
      </w:r>
    </w:p>
    <w:p>
      <w:pPr>
        <w:pStyle w:val="Heading2"/>
      </w:pPr>
      <w:bookmarkStart w:id="7" w:name="_Toc8"/>
      <w:r>
        <w:t>Start Page</w:t>
      </w:r>
      <w:bookmarkEnd w:id="7"/>
    </w:p>
    <w:p>
      <w:pPr>
        <w:pStyle w:val="Heading2"/>
      </w:pPr>
      <w:bookmarkStart w:id="8" w:name="_Toc9"/>
      <w:r>
        <w:t>End Page</w:t>
      </w:r>
      <w:bookmarkEnd w:id="8"/>
    </w:p>
    <w:p>
      <w:pPr>
        <w:pStyle w:val="Heading2"/>
      </w:pPr>
      <w:bookmarkStart w:id="9" w:name="_Toc10"/>
      <w:r>
        <w:t>Authors</w:t>
      </w:r>
      <w:bookmarkEnd w:id="9"/>
    </w:p>
    <w:p>
      <w:pPr/>
      <w:r>
        <w:rPr/>
        <w:t xml:space="preserve"> Hvit Lindstrand S.</w:t>
      </w:r>
    </w:p>
    <w:p>
      <w:pPr>
        <w:pStyle w:val="Heading2"/>
      </w:pPr>
      <w:bookmarkStart w:id="10" w:name="_Toc11"/>
      <w:r>
        <w:t>Type</w:t>
      </w:r>
      <w:bookmarkEnd w:id="10"/>
    </w:p>
    <w:p>
      <w:pPr/>
      <w:r>
        <w:rPr/>
        <w:t xml:space="preserve">Journal article</w:t>
      </w:r>
    </w:p>
    <w:p>
      <w:pPr>
        <w:pStyle w:val="Heading2"/>
      </w:pPr>
      <w:bookmarkStart w:id="11" w:name="_Toc12"/>
      <w:r>
        <w:t>Journal</w:t>
      </w:r>
      <w:bookmarkEnd w:id="11"/>
    </w:p>
    <w:p>
      <w:pPr/>
      <w:r>
        <w:rPr/>
        <w:t xml:space="preserve">Nordic Journal of Digital Literacy</w:t>
      </w:r>
    </w:p>
    <w:p>
      <w:pPr>
        <w:pStyle w:val="Heading2"/>
      </w:pPr>
      <w:bookmarkStart w:id="12" w:name="_Toc13"/>
      <w:r>
        <w:t>Publisher</w:t>
      </w:r>
      <w:bookmarkEnd w:id="12"/>
    </w:p>
    <w:p>
      <w:pPr/>
      <w:r>
        <w:rPr/>
        <w:t xml:space="preserve">Universitetsforlaget (The Scandinavian University Press) in collaboration with the University of Bergen</w:t>
      </w:r>
    </w:p>
    <w:p>
      <w:pPr>
        <w:pStyle w:val="Heading2"/>
      </w:pPr>
      <w:bookmarkStart w:id="13" w:name="_Toc14"/>
      <w:r>
        <w:t>Topics</w:t>
      </w:r>
      <w:bookmarkEnd w:id="13"/>
    </w:p>
    <w:p>
      <w:pPr>
        <w:numPr>
          <w:ilvl w:val="0"/>
          <w:numId w:val="5"/>
        </w:numPr>
      </w:pPr>
      <w:r>
        <w:rPr/>
        <w:t xml:space="preserve">Learning</w:t>
      </w:r>
    </w:p>
    <w:p>
      <w:pPr>
        <w:numPr>
          <w:ilvl w:val="0"/>
          <w:numId w:val="5"/>
        </w:numPr>
      </w:pPr>
      <w:r>
        <w:rPr/>
        <w:t xml:space="preserve">Internet usage, practices and engagement</w:t>
      </w:r>
    </w:p>
    <w:p>
      <w:pPr>
        <w:numPr>
          <w:ilvl w:val="0"/>
          <w:numId w:val="5"/>
        </w:numPr>
      </w:pPr>
      <w:r>
        <w:rPr/>
        <w:t xml:space="preserve">Literacy and skills</w:t>
      </w:r>
    </w:p>
    <w:p>
      <w:pPr>
        <w:pStyle w:val="Heading2"/>
      </w:pPr>
      <w:bookmarkStart w:id="14" w:name="_Toc15"/>
      <w:r>
        <w:t>Sample</w:t>
      </w:r>
      <w:bookmarkEnd w:id="14"/>
    </w:p>
    <w:p>
      <w:pPr/>
      <w:r>
        <w:rPr/>
        <w:t xml:space="preserve">A preschool group with fifteen children aged one to three years, and four preschool teachers, in 1 preschool in Sweden.</w:t>
      </w:r>
    </w:p>
    <w:p>
      <w:pPr>
        <w:pStyle w:val="Heading2"/>
      </w:pPr>
      <w:bookmarkStart w:id="15" w:name="_Toc16"/>
      <w:r>
        <w:t>Implications For Educators About</w:t>
      </w:r>
      <w:bookmarkEnd w:id="15"/>
    </w:p>
    <w:p>
      <w:pPr>
        <w:pStyle w:val="Heading1"/>
      </w:pPr>
      <w:bookmarkStart w:id="16" w:name="_Toc17"/>
      <w:r>
        <w:t>Abstract</w:t>
      </w:r>
      <w:bookmarkEnd w:id="16"/>
    </w:p>
    <w:p>
      <w:pPr/>
      <w:r>
        <w:rPr/>
        <w:t xml:space="preserve">The present study explores young children’s interaction with an interactive whiteboard (IWB) in a Swedish preschool. Analyses of video recordings show how the children, through embodied and multi-directional interactions, interpret, explore and construct signs on the IWB. By relating children’s careful explorations to meaning-making and sign-making, interactions at the IWB can be looked upon as part of children’s initial literate explorations in multimodal text productions.</w:t>
      </w:r>
    </w:p>
    <w:p>
      <w:pPr>
        <w:pStyle w:val="Heading1"/>
      </w:pPr>
      <w:bookmarkStart w:id="17" w:name="_Toc18"/>
      <w:r>
        <w:t>Outcome</w:t>
      </w:r>
      <w:bookmarkEnd w:id="17"/>
    </w:p>
    <w:p>
      <w:pPr/>
      <w:r>
        <w:rPr/>
        <w:t xml:space="preserve">"This study shows that young children use a multitude of modes in exploring and understanding themselves and their surroundings using new technology. For preschool educators, new technologies may offer new ways of enhancing children’s meaning-making, play and learning. In order to help pre- school educators leverage this potential of new technologies, it is critical to provide them with a theoretical framework for conceptualizing the different literacies that preschool children are engaged in." (Author, 142)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27 Oct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8928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2025-10-27T23:39:29+00:00</dcterms:created>
  <dcterms:modified xsi:type="dcterms:W3CDTF">2025-10-27T23:39:29+00:00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