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10.1386/eta.10.1.41_1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Marner A.;Örtegren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Four secondary schools in Sweden (pupils and their art teachers).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Four schools’ environments have been selected where paraphrases in art is a common denominator as a choice during secondary school. In this study, comparisons are made between digitally produced paraphrases, hand made paraphrases and blended production. The purpose is to shed some light on how the attitudes towards appropriations can be related to different media-specific tools. Theories about quotations in art are used to commenting on student´s work when paraphrasing by means of digital and/or manual techniques. The concluding remarks are that digital paraphrases of theme dominates, using quite simple juxtapositions, but still with interesting implications. Different ways of working with pictures digitally exposes multimodal ways for pupils to appropriating picture-making for their own purposes.</w:t>
      </w:r>
    </w:p>
    <w:p>
      <w:pPr>
        <w:pStyle w:val="Heading1"/>
      </w:pPr>
      <w:bookmarkStart w:id="18" w:name="_Toc19"/>
      <w:r>
        <w:t>Outcome</w:t>
      </w:r>
      <w:bookmarkEnd w:id="18"/>
    </w:p>
    <w:p>
      <w:pPr/>
      <w:r>
        <w:rPr/>
        <w:t xml:space="preserve">"...digital paraphrases of theme dominates, using quite simple juxtapositions, but still with interesting implications. Different ways of working with pictures digitally exposes multimodal ways for pupils to appropriating picture-making for their own purposes."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3F5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2025-01-15T09:12:28+00:00</dcterms:created>
  <dcterms:modified xsi:type="dcterms:W3CDTF">2025-01-15T09:12:28+00:00</dcterms:modified>
</cp:coreProperties>
</file>

<file path=docProps/custom.xml><?xml version="1.0" encoding="utf-8"?>
<Properties xmlns="http://schemas.openxmlformats.org/officeDocument/2006/custom-properties" xmlns:vt="http://schemas.openxmlformats.org/officeDocument/2006/docPropsVTypes"/>
</file>