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coping with cyberbullying questionnaire: Development of a new measure</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DOI</w:t>
      </w:r>
      <w:bookmarkEnd w:id="3"/>
    </w:p>
    <w:p>
      <w:pPr/>
      <w:r>
        <w:rPr/>
        <w:t xml:space="preserve">10.3390/soc5020515</w:t>
      </w:r>
    </w:p>
    <w:p>
      <w:pPr>
        <w:pStyle w:val="Heading2"/>
      </w:pPr>
      <w:bookmarkStart w:id="4" w:name="_Toc5"/>
      <w:r>
        <w:t>Issued</w:t>
      </w:r>
      <w:bookmarkEnd w:id="4"/>
    </w:p>
    <w:p>
      <w:pPr/>
      <w:r>
        <w:rPr/>
        <w:t xml:space="preserve">2015</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5</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Sticca F.;Machmutow K.;Stauber A.;Perren S.;Palladino B.E.;Nocentini A.;Menesini E.;Corcoran L.;Mc Guckin C.</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Societies</w:t>
      </w:r>
    </w:p>
    <w:p>
      <w:pPr>
        <w:pStyle w:val="Heading2"/>
      </w:pPr>
      <w:bookmarkStart w:id="13" w:name="_Toc14"/>
      <w:r>
        <w:t>Topics</w:t>
      </w:r>
      <w:bookmarkEnd w:id="13"/>
    </w:p>
    <w:p>
      <w:pPr/>
      <w:r>
        <w:rPr/>
        <w:t xml:space="preserve">Other</w:t>
      </w:r>
    </w:p>
    <w:p>
      <w:pPr>
        <w:pStyle w:val="Heading2"/>
      </w:pPr>
      <w:bookmarkStart w:id="14" w:name="_Toc15"/>
      <w:r>
        <w:t>Sample</w:t>
      </w:r>
      <w:bookmarkEnd w:id="14"/>
    </w:p>
    <w:p>
      <w:pPr/>
      <w:r>
        <w:rPr/>
        <w:t xml:space="preserve">803 students from the longitudinal netTEEN-study carried out in Switzerland as well as 755 (stage 3) + 358 (stage 4) students from Italy and 2412 students from Ireland</w:t>
      </w:r>
    </w:p>
    <w:p>
      <w:pPr>
        <w:pStyle w:val="Heading2"/>
      </w:pPr>
      <w:bookmarkStart w:id="15" w:name="_Toc16"/>
      <w:r>
        <w:t>Implications For Stakeholders About</w:t>
      </w:r>
      <w:bookmarkEnd w:id="15"/>
    </w:p>
    <w:p>
      <w:pPr/>
      <w:r>
        <w:rPr/>
        <w:t xml:space="preserve">Researchers</w:t>
      </w:r>
    </w:p>
    <w:p>
      <w:pPr>
        <w:pStyle w:val="Heading1"/>
      </w:pPr>
      <w:bookmarkStart w:id="16" w:name="_Toc17"/>
      <w:r>
        <w:t>Abstract</w:t>
      </w:r>
      <w:bookmarkEnd w:id="16"/>
    </w:p>
    <w:p>
      <w:pPr/>
      <w:r>
        <w:rPr/>
        <w:t xml:space="preserve">Victims of cyberbullying report a number of undesirable outcomes regarding
their well-being, especially those who are not able to successfully cope with cyber
victimization. Research on coping with cyberbullying has identified a number of different
coping strategies that seem to be differentially adaptive in cases of cyber victimization.
However, knowledge regarding the effectiveness of these strategies is scarce. This scarcity
is partially due to the lack of valid and reliable instruments for the assessment of coping
strategies in the context of cyber victimization. The present study outlines the development
of the Coping with Cyberbullying Questionnaire (CWCBQ) and tests of its reliability and construct validity over a total of five questionnaire development stages. The CWCBQ was
developed in the context of a longitudinal study carried out in Switzerland and was also
used with Italian and Irish samples of adolescents. The results of these different studies and
stages resulted in a questionnaire that is composed of seven subscales (i.e., distal advice,
assertiveness, helplessness/self-blame, active ignoring, retaliation, close support and
technical coping) with a total of 36 items. The CWCBQ is still being developed, but the
results obtained so far suggested that the questionnaire was reliable and valid among the
countries where it was used at different stages of its development. The CWCBQ is a
promising tool for the understanding of potential coping with experiences of cyber
victimization and for the development of prevention and intervention programs.</w:t>
      </w:r>
    </w:p>
    <w:p>
      <w:pPr>
        <w:pStyle w:val="Heading1"/>
      </w:pPr>
      <w:bookmarkStart w:id="17" w:name="_Toc18"/>
      <w:r>
        <w:t>Outcome</w:t>
      </w:r>
      <w:bookmarkEnd w:id="17"/>
    </w:p>
    <w:p>
      <w:pPr/>
      <w:r>
        <w:rPr/>
        <w:t xml:space="preserve">"The current version of the CWCBQ [CWCBQ, Coping with Cyberbullying Questionnaire] results from an intensive development process…it has not been tested towards its psychometric characteristics so far, the results of the development of the CWCBQ described suggest that the current version of the CWCBQ is a promising instrument that might be useful for future research and for prevention of and intervention in cybervictimization. “ (Sticca et al., 2015, p. 528- 529)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2025-08-30T01:33:55+00:00</dcterms:created>
  <dcterms:modified xsi:type="dcterms:W3CDTF">2025-08-30T01:33:55+00:00</dcterms:modified>
</cp:coreProperties>
</file>

<file path=docProps/custom.xml><?xml version="1.0" encoding="utf-8"?>
<Properties xmlns="http://schemas.openxmlformats.org/officeDocument/2006/custom-properties" xmlns:vt="http://schemas.openxmlformats.org/officeDocument/2006/docPropsVTypes"/>
</file>