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Instructional challenges of incorporating aspects of critical literacy work in digitalised classrooms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10.1080/2331186x.2018.1516499</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5</w:t></w:r></w:p><w:p><w:pPr><w:pStyle w:val="Heading2"/></w:pPr><w:bookmarkStart w:id="7" w:name="_Toc8"/><w:r><w:t>Issue</w:t></w:r><w:bookmarkEnd w:id="7"/></w:p><w:p><w:pPr/><w:r><w:rPr/><w:t xml:space="preserve">1: 1516498</w:t></w:r></w:p><w:p><w:pPr><w:pStyle w:val="Heading2"/></w:pPr><w:bookmarkStart w:id="8" w:name="_Toc9"/><w:r><w:t>Authors</w:t></w:r><w:bookmarkEnd w:id="8"/></w:p><w:p><w:pPr/><w:r><w:rPr/><w:t xml:space="preserve">Molin L.;Godhe A.-L.;Lantz-Andersson A.</w:t></w:r></w:p><w:p><w:pPr><w:pStyle w:val="Heading2"/></w:pPr><w:bookmarkStart w:id="9" w:name="_Toc10"/><w:r><w:t>Type</w:t></w:r><w:bookmarkEnd w:id="9"/></w:p><w:p><w:pPr/><w:r><w:rPr/><w:t xml:space="preserve">Journal article</w:t></w:r></w:p><w:p><w:pPr><w:pStyle w:val="Heading2"/></w:pPr><w:bookmarkStart w:id="10" w:name="_Toc11"/><w:r><w:t>Journal</w:t></w:r><w:bookmarkEnd w:id="10"/></w:p><w:p><w:pPr/><w:r><w:rPr/><w:t xml:space="preserve">Cogent Education</w:t></w:r></w:p><w:p><w:pPr><w:pStyle w:val="Heading2"/></w:pPr><w:bookmarkStart w:id="11" w:name="_Toc12"/><w:r><w:t>Publisher</w:t></w:r><w:bookmarkEnd w:id="11"/></w:p><w:p><w:pPr/><w:r><w:rPr/><w:t xml:space="preserve">Informa UK Limited</w:t></w:r></w:p><w:p><w:pPr><w:pStyle w:val="Heading2"/></w:pPr><w:bookmarkStart w:id="12" w:name="_Toc13"/><w:r><w:t>Topics</w:t></w:r><w:bookmarkEnd w:id="12"/></w:p><w:p><w:pPr><w:pStyle w:val="Heading2"/></w:pPr><w:bookmarkStart w:id="13" w:name="_Toc14"/><w:r><w:t>Sample</w:t></w:r><w:bookmarkEnd w:id="13"/></w:p><w:p><w:pPr/><w:r><w:rPr/><w:t xml:space="preserve">24 students (11 girls and 13 boys) in 1 class in 1 suburban school in Sweden.</w:t></w:r></w:p><w:p><w:pPr><w:pStyle w:val="Heading2"/></w:pPr><w:bookmarkStart w:id="14" w:name="_Toc15"/><w:r><w:t>Implications For Educators About</w:t></w:r><w:bookmarkEnd w:id="14"/></w:p><w:p><w:pPr><w:pStyle w:val="Heading2"/></w:pPr><w:bookmarkStart w:id="15" w:name="_Toc16"/><w:r><w:t>Implications For Stakeholders About</w:t></w:r><w:bookmarkEnd w:id="15"/></w:p><w:p><w:pPr/><w:r><w:rPr/><w:t xml:space="preserve">Researchers</w:t></w:r></w:p><w:p><w:pPr><w:pStyle w:val="Heading1"/></w:pPr><w:bookmarkStart w:id="16" w:name="_Toc17"/><w:r><w:t>Abstract</w:t></w:r><w:bookmarkEnd w:id="16"/></w:p><w:p><w:pPr/><w:r><w:rPr/><w:t xml:space="preserve">This study explores what opportunities for critical literacy work that can be distinguished in the practices of an emerging digitalised classroom and how teachers and students make use of these. Observations were conducted over the course of one semester in three subjects in a Swedish class of 13–14-year olds using individual tablets. The findings presented as thick descriptions suggest that different kinds of opportunities to develop critical literacy evolve in various activities and digital technologies become a resource in students’ work. However, these opportunities mainly occur in peer interactions outside the visible control of the teacher and never develop into further critical reflections. The study concludes that a deliberate emphasis on critical literacy work in the design of tasks, especially those that include digital technologies, creates opportunities for students to develop competences that support them in becoming confident users and producers of contemporary texts.</w:t></w:r></w:p><w:p><w:pPr><w:pStyle w:val="Heading1"/></w:pPr><w:bookmarkStart w:id="17" w:name="_Toc18"/><w:r><w:t>Outcome</w:t></w:r><w:bookmarkEnd w:id="17"/></w:p><w:p><w:pPr/><w:r><w:rPr/><w:t xml:space="preserve">"The findings of this study show that several opportunities for critical literacy work were distinguishable in the lesson design and classroom activities. The use of digital technologies was frequent in all activities and served as a potential resource particularly for providing broad access to texts and diverse perspectives, but also opportunities to design/redesign texts in personal and varied ways (cf. Blackburn & Clark, 2007). However, even though the lesson design provided opportunities for students’ reasoning regarding issues of power and language, such instances occurred mainly in small group interactions and rarely became visible to the teacher or the larger group of students." (Authors, 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2025-10-28T04:49:23+00:00</dcterms:created>
  <dcterms:modified xsi:type="dcterms:W3CDTF">2025-10-28T04:49:23+00:00</dcterms:modified>
</cp:coreProperties>
</file>

<file path=docProps/custom.xml><?xml version="1.0" encoding="utf-8"?>
<Properties xmlns="http://schemas.openxmlformats.org/officeDocument/2006/custom-properties" xmlns:vt="http://schemas.openxmlformats.org/officeDocument/2006/docPropsVTypes"/>
</file>