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Purposes of Internet use and problematic Internet use among Turkish high school students</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10.1111/appy.12219</w:t></w:r></w:p><w:p><w:pPr><w:pStyle w:val="Heading2"/></w:pPr><w:bookmarkStart w:id="4" w:name="_Toc5"/><w:r><w:t>Issued</w:t></w:r><w:bookmarkEnd w:id="4"/></w:p><w:p><w:pPr/><w:r><w:rPr/><w:t xml:space="preserve">2015</w:t></w:r></w:p><w:p><w:pPr><w:pStyle w:val="Heading2"/></w:pPr><w:bookmarkStart w:id="5" w:name="_Toc6"/><w:r><w:t>Language</w:t></w:r><w:bookmarkEnd w:id="5"/></w:p><w:p><w:pPr/><w:r><w:rPr/><w:t xml:space="preserve">English</w:t></w:r></w:p><w:p><w:pPr><w:pStyle w:val="Heading2"/></w:pPr><w:bookmarkStart w:id="6" w:name="_Toc7"/><w:r><w:t>Volume</w:t></w:r><w:bookmarkEnd w:id="6"/></w:p><w:p><w:pPr/><w:r><w:rPr/><w:t xml:space="preserve">8</w:t></w:r></w:p><w:p><w:pPr><w:pStyle w:val="Heading2"/></w:pPr><w:bookmarkStart w:id="7" w:name="_Toc8"/><w:r><w:t>Issue</w:t></w:r><w:bookmarkEnd w:id="7"/></w:p><w:p><w:pPr/><w:r><w:rPr/><w:t xml:space="preserve">4</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Demirer V.;Bozoglan B.</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Asia-Pacific Psychiatry</w:t></w:r></w:p><w:p><w:pPr><w:pStyle w:val="Heading2"/></w:pPr><w:bookmarkStart w:id="13" w:name="_Toc14"/><w:r><w:t>Publisher</w:t></w:r><w:bookmarkEnd w:id="13"/></w:p><w:p><w:pPr/><w:r><w:rPr/><w:t xml:space="preserve">Wiley</w:t></w:r></w:p><w:p><w:pPr><w:pStyle w:val="Heading2"/></w:pPr><w:bookmarkStart w:id="14" w:name="_Toc15"/><w:r><w:t>Topics</w:t></w:r><w:bookmarkEnd w:id="14"/></w:p><w:p><w:pPr><w:pStyle w:val="Heading2"/></w:pPr><w:bookmarkStart w:id="15" w:name="_Toc16"/><w:r><w:t>Sample</w:t></w:r><w:bookmarkEnd w:id="15"/></w:p><w:p><w:pPr/><w:r><w:rPr/><w:t xml:space="preserve">Five hundred high school students were sampled from about 2,000 participants in Konya, Turkey, and 408 students fully completed the survey forms. Thirty-three outliers were excluded from the study analysis, and ultimately the participants in the study were 375 students (185 girls and 190 boys). The participants ranged in age from 14 to 18 (Mean = 15.6, SD = 1.26).</w:t></w:r></w:p><w:p><w:pPr><w:pStyle w:val="Heading2"/></w:pPr><w:bookmarkStart w:id="16" w:name="_Toc17"/><w:r><w:t>Implications For Stakeholders About</w:t></w:r><w:bookmarkEnd w:id="16"/></w:p><w:p><w:pPr/><w:r><w:rPr/><w:t xml:space="preserve">Researchers</w:t></w:r></w:p><w:p><w:pPr><w:pStyle w:val="Heading1"/></w:pPr><w:bookmarkStart w:id="17" w:name="_Toc18"/><w:r><w:t>Abstract</w:t></w:r><w:bookmarkEnd w:id="17"/></w:p><w:p><w:pPr/><w:r><w:rPr/><w:t xml:space="preserve">Introduction: After the emergence of the Internet, the sudden increase in its use soon attracted attention to this phenomenon. Studies have shown that there is a relationship between problematic Internet use (PIU) and the purposes of Internet use.
Methods: The aims of this study are to examine the purposes of Internet use among Turkish high school students according to their gender, frequency of Internet use (FIU), grade point average (GPA) and family income (F-income), and to investigate whether all these variables predict PIU. The participants in the study were 375 high school students (185 girls and 190 boys), and verbal consent was obtained from the subjects before application. The participants’ ages ranged between 14 and 18 (Mean = 15.6, SD = 1.26). One-way analysis of variance was used to identify the purposes of Internet use in terms of demographic variables. Also, hierarchical multiple regression analyses were conducted to explore whether demographic variables and purposes of Internet use affected PIU.
Results and Discussion: Finally, the results demonstrate that male gender, high FIU, low GPA, and high levels of F-income correlate significantly with PIU. Also, the social, leisure and virtual-emotional purposes of Internet use, besides demographic variables, were significantly correlated with PIU.</w:t></w:r></w:p><w:p><w:pPr><w:pStyle w:val="Heading1"/></w:pPr><w:bookmarkStart w:id="18" w:name="_Toc19"/><w:r><w:t>Outcome</w:t></w:r><w:bookmarkEnd w:id="18"/></w:p><w:p><w:pPr/><w:r><w:rPr/><w:t xml:space="preserve">"Considering the purposes of Internet use according to gender, it was seen that male students used the Internet for socializing, leisure activities, and virtual emotional interaction more often than females did. "
"Students with higher GPAs tended to use the Internet for information purposes." (Demirer & Bozoglan, 2016, p.272)</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2025-10-24T04:22:02+00:00</dcterms:created>
  <dcterms:modified xsi:type="dcterms:W3CDTF">2025-10-24T04:22:02+00:00</dcterms:modified>
</cp:coreProperties>
</file>

<file path=docProps/custom.xml><?xml version="1.0" encoding="utf-8"?>
<Properties xmlns="http://schemas.openxmlformats.org/officeDocument/2006/custom-properties" xmlns:vt="http://schemas.openxmlformats.org/officeDocument/2006/docPropsVTypes"/>
</file>