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Country, age, and gender differences in the prevalence of screen-based behaviour and family-related factors among school-aged children</w:t></w:r></w:p><w:p><w:pPr><w:pStyle w:val="Heading1"/></w:pPr><w:bookmarkStart w:id="1" w:name="_Toc2"/><w:r><w:t>Details</w:t></w:r><w:bookmarkEnd w:id="1"/></w:p><w:p><w:pPr><w:pStyle w:val="Heading2"/></w:pPr><w:bookmarkStart w:id="2" w:name="_Toc3"/><w:r><w:t>Year</w:t></w:r><w:bookmarkEnd w:id="2"/></w:p><w:p><w:pPr/><w:r><w:rPr/><w:t xml:space="preserve">2016</w:t></w:r></w:p><w:p><w:pPr><w:pStyle w:val="Heading2"/></w:pPr><w:bookmarkStart w:id="3" w:name="_Toc4"/><w:r><w:t>DOI</w:t></w:r><w:bookmarkEnd w:id="3"/></w:p><w:p><w:pPr/><w:r><w:rPr/><w:t xml:space="preserve">10.5507/ag.2016.011</w:t></w:r></w:p><w:p><w:pPr><w:pStyle w:val="Heading2"/></w:pPr><w:bookmarkStart w:id="4" w:name="_Toc5"/><w:r><w:t>Issued</w:t></w:r><w:bookmarkEnd w:id="4"/></w:p><w:p><w:pPr/><w:r><w:rPr/><w:t xml:space="preserve">2016</w:t></w:r></w:p><w:p><w:pPr><w:pStyle w:val="Heading2"/></w:pPr><w:bookmarkStart w:id="5" w:name="_Toc6"/><w:r><w:t>Language</w:t></w:r><w:bookmarkEnd w:id="5"/></w:p><w:p><w:pPr/><w:r><w:rPr/><w:t xml:space="preserve">English</w:t></w:r></w:p><w:p><w:pPr><w:pStyle w:val="Heading2"/></w:pPr><w:bookmarkStart w:id="6" w:name="_Toc7"/><w:r><w:t>Volume</w:t></w:r><w:bookmarkEnd w:id="6"/></w:p><w:p><w:pPr/><w:r><w:rPr/><w:t xml:space="preserve">46</w:t></w:r></w:p><w:p><w:pPr><w:pStyle w:val="Heading2"/></w:pPr><w:bookmarkStart w:id="7" w:name="_Toc8"/><w:r><w:t>Issue</w:t></w:r><w:bookmarkEnd w:id="7"/></w:p><w:p><w:pPr/><w:r><w:rPr/><w:t xml:space="preserve">3</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Pavelka J.;Husarova D.;Ševčíková A.;Madarasova Geckova A.</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Acta Gymnica</w:t></w:r></w:p><w:p><w:pPr><w:pStyle w:val="Heading2"/></w:pPr><w:bookmarkStart w:id="13" w:name="_Toc14"/><w:r><w:t>Publisher</w:t></w:r><w:bookmarkEnd w:id="13"/></w:p><w:p><w:pPr/><w:r><w:rPr/><w:t xml:space="preserve">Palacky University Olomouc</w:t></w:r></w:p><w:p><w:pPr><w:pStyle w:val="Heading2"/></w:pPr><w:bookmarkStart w:id="14" w:name="_Toc15"/><w:r><w:t>Topics</w:t></w:r><w:bookmarkEnd w:id="14"/></w:p><w:p><w:pPr><w:numPr><w:ilvl w:val="0"/><w:numId w:val="5"/></w:numPr></w:pPr><w:r><w:rPr/><w:t xml:space="preserve">Social mediation</w:t></w:r></w:p><w:p><w:pPr><w:numPr><w:ilvl w:val="0"/><w:numId w:val="5"/></w:numPr></w:pPr><w:r><w:rPr/><w:t xml:space="preserve">Internet usage, practices and engagement</w:t></w:r></w:p><w:p><w:pPr><w:numPr><w:ilvl w:val="0"/><w:numId w:val="5"/></w:numPr></w:pPr><w:r><w:rPr/><w:t xml:space="preserve">Wellbeing</w:t></w:r></w:p><w:p><w:pPr><w:pStyle w:val="Heading2"/></w:pPr><w:bookmarkStart w:id="15" w:name="_Toc16"/><w:r><w:t>Sample</w:t></w:r><w:bookmarkEnd w:id="15"/></w:p><w:p><w:pPr/><w:r><w:rPr/><w:t xml:space="preserve">The  final  sample  consisted  of  418  Czech (46.1% boys) and 488 Slovak (53.9% boys) pri-mary school pupils in grades five (mean age 11.0 years, standard  deviation  [SD]  =   0.7)  and  nine  (mean  age  15.0 years, SD = 0.5)
The  present  survey  follows  the  international  HBSC  study.</w:t></w:r></w:p><w:p><w:pPr><w:pStyle w:val="Heading2"/></w:pPr><w:bookmarkStart w:id="16" w:name="_Toc17"/><w:r><w:t>Implications For Parents About</w:t></w:r><w:bookmarkEnd w:id="16"/></w:p><w:p><w:pPr/><w:r><w:rPr/><w:t xml:space="preserve">Parental practices / parental mediation</w:t></w:r></w:p><w:p><w:pPr><w:pStyle w:val="Heading1"/></w:pPr><w:bookmarkStart w:id="17" w:name="_Toc18"/><w:r><w:t>Abstract</w:t></w:r><w:bookmarkEnd w:id="17"/></w:p><w:p><w:pPr/><w:r><w:rPr/><w:t xml:space="preserve">Background:  New  information  and  communication  technologies  have  become  an  important  part  of  adolescents’  everyday lives. However, the sedentary behaviour of young people in Central Europe has become more similar to that found in Western European countries. This study can provide baseline data for a future comparison and investigation of lifestyle and health behaviours in this region in the future. 
Objective: The aim of this study is to assess country, age, and gender differences in the prevalence of sedentary behaviour activities and family-related factors among school-aged children. 
Methods: Using the methodology of the Health Behaviour in School-aged Children (HBSC) study was performed in 2013, collecting data from 11- and 15-year-old Slovak (n=   488) and Czech (n=   418) children. The data was explored using c2 tests to determine statistical significance. 
Results: Two-thirds of the respondents watch televi-sion or use a computer for at least two hours a day. The older children (older vs. younger: 73.6% vs. 53.9%, c2 = 35.6, p   <   .001) spent excessive amounts of time watching television. More than half of the children have a television (51.9%) or a computer (73.0%) in their bedroom. More than half of their parents rarely or never apply rules about how long they can watch TV (63.9%) or time spent on the computer (55.5%). The Slovak children reported watching television together with their parents every day significantly more frequently than their Czech peers (Slovak vs. Czech children 31.0% vs. 18.7%, c2 = 17.9, p   < .001).
 Conclusions: The prevalence of screen-based behaviour is relatively high, as is screen  time  spent  together  with  parents,  especially  among  the  Slovak  children.  Moreover,  many  children  reported  that their parents rarely or never applied rules about the length and content of their television watching or time spent on the computer.</w:t></w:r></w:p><w:p><w:pPr><w:pStyle w:val="Heading1"/></w:pPr><w:bookmarkStart w:id="18" w:name="_Toc19"/><w:r><w:t>Outcome</w:t></w:r><w:bookmarkEnd w:id="18"/></w:p><w:p><w:pPr/><w:r><w:rPr/><w:t xml:space="preserve">"Two-thirds of the respondents watch televi-sion or use a computer for at least two hours a day. The older children (older vs. younger: 73.6% vs. 53.9%, c2 = 35.6, p   <   .001) spent excessive amounts of time watching television. More than half of the children have a television (51.9%) or a computer (73.0%) in their bedroom. More than half of their parents rarely or never apply rules about how long they can watch TV (63.9%) or time spent on the computer (55.5%). The Slovak children reported watching television together with their parents every day significantly more frequently than their Czech peers (Slovak vs. Czech children 31.0% vs. 18.7%, c2 = 17.9, p   < .001)" (Pavelka et al., 2016, pp. 143)</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07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7E92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2025-11-07T19:36:39+00:00</dcterms:created>
  <dcterms:modified xsi:type="dcterms:W3CDTF">2025-11-07T19:36:39+00:00</dcterms:modified>
</cp:coreProperties>
</file>

<file path=docProps/custom.xml><?xml version="1.0" encoding="utf-8"?>
<Properties xmlns="http://schemas.openxmlformats.org/officeDocument/2006/custom-properties" xmlns:vt="http://schemas.openxmlformats.org/officeDocument/2006/docPropsVTypes"/>
</file>