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Internet Addiction and Aggression: The Mediating Roles of Self-Control and Positive Affect</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10.1007/s11469-019-00220-z</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Authors</w:t></w:r><w:bookmarkEnd w:id="6"/></w:p><w:p><w:pPr/><w:r><w:rPr/><w:t xml:space="preserve">Agbaria Q.</w:t></w:r></w:p><w:p><w:pPr><w:pStyle w:val="Heading2"/></w:pPr><w:bookmarkStart w:id="7" w:name="_Toc8"/><w:r><w:t>Type</w:t></w:r><w:bookmarkEnd w:id="7"/></w:p><w:p><w:pPr/><w:r><w:rPr/><w:t xml:space="preserve">Journal article</w:t></w:r></w:p><w:p><w:pPr><w:pStyle w:val="Heading2"/></w:pPr><w:bookmarkStart w:id="8" w:name="_Toc9"/><w:r><w:t>Journal</w:t></w:r><w:bookmarkEnd w:id="8"/></w:p><w:p><w:pPr/><w:r><w:rPr/><w:t xml:space="preserve">International Journal of Mental Health and Addiction</w:t></w:r></w:p><w:p><w:pPr><w:pStyle w:val="Heading2"/></w:pPr><w:bookmarkStart w:id="9" w:name="_Toc10"/><w:r><w:t>Publisher</w:t></w:r><w:bookmarkEnd w:id="9"/></w:p><w:p><w:pPr/><w:r><w:rPr/><w:t xml:space="preserve">Springer Science and Business Media LLC</w:t></w:r></w:p><w:p><w:pPr><w:pStyle w:val="Heading2"/></w:pPr><w:bookmarkStart w:id="10" w:name="_Toc11"/><w:r><w:t>Topics</w:t></w:r><w:bookmarkEnd w:id="10"/></w:p><w:p><w:pPr><w:pStyle w:val="Heading2"/></w:pPr><w:bookmarkStart w:id="11" w:name="_Toc12"/><w:r><w:t>Sample</w:t></w:r><w:bookmarkEnd w:id="11"/></w:p><w:p><w:pPr/><w:r><w:rPr/><w:t xml:space="preserve">Arab adolescents (n=284) in grades 9–12 (47.3% male, 52.7% female) were recruited
through convenience sampling techniques from ten state schools in Israel</w:t></w:r></w:p><w:p><w:pPr><w:pStyle w:val="Heading2"/></w:pPr><w:bookmarkStart w:id="12" w:name="_Toc13"/><w:r><w:t>Implications For Policy Makers About</w:t></w:r><w:bookmarkEnd w:id="12"/></w:p><w:p><w:pPr/><w:r><w:rPr/><w:t xml:space="preserve">Stepping up awareness and empowerment</w:t></w:r></w:p><w:p><w:pPr><w:pStyle w:val="Heading1"/></w:pPr><w:bookmarkStart w:id="13" w:name="_Toc14"/><w:r><w:t>Abstract</w:t></w:r><w:bookmarkEnd w:id="13"/></w:p><w:p><w:pPr/><w:r><w:rPr/><w:t xml:space="preserve">Internet addiction has been associated with increased engagement in aggressive behavior,
although the individual characteristics that may elevate the risk for these problematic
behaviors are unknown. The current study investigated whether self-control and subjective
well-being (indexed by positive and negative affect) mediated the association
between Internet addiction and aggression among a sample of 284 Israeli-Palestinian
students attending grades 9–12 across ten state schools in Israel. Internet addiction was
positively associated with aggressive behaviors (r = 0.33, p < 0.01) but negatively associated
with self-control (r = −0.34, p < 0.01) and positive affect (r = −0.36, p < 0.01).
Similarly, aggressive behaviors were negatively related to self-control (r = −0.38,
p < 0.01) and positive affect (r = −0.34, p < 0.01). Notably, self-control and positive affect
each mediated the positive association between Internet addiction and aggressive behavior,
with self-control and positive affect being protective factors. Thus, the current
findings provide theoretical insight into individual characteristics that may exacerbate
an individual’s risk for problematic behavior and may encourage intervention approaches
to target key skills (e.g., self-control) among adolescents who may be prone to addictive
or aggressive behaviors.</w:t></w:r></w:p><w:p><w:pPr><w:pStyle w:val="Heading1"/></w:pPr><w:bookmarkStart w:id="14" w:name="_Toc15"/><w:r><w:t>Outcome</w:t></w:r><w:bookmarkEnd w:id="14"/></w:p><w:p><w:pPr/><w:r><w:rPr/><w:t xml:space="preserve">In his study, Agbaria (2020) found a positive association between Internet addiction and greater engagement in aggressive behaviour. High levels of self-control skills were related to lower instances of aggressive behaviour. The study findings show a negative relationship among adolescents between positive affect with aggressive behaviour and Internet addiction. Positive affect was a full mediator for the relationship between Internet addiction and aggressive behaviour.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2025-10-16T00:56:05+00:00</dcterms:created>
  <dcterms:modified xsi:type="dcterms:W3CDTF">2025-10-16T00:56:05+00:00</dcterms:modified>
</cp:coreProperties>
</file>

<file path=docProps/custom.xml><?xml version="1.0" encoding="utf-8"?>
<Properties xmlns="http://schemas.openxmlformats.org/officeDocument/2006/custom-properties" xmlns:vt="http://schemas.openxmlformats.org/officeDocument/2006/docPropsVTypes"/>
</file>