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High-school students’ perceptions of the effects of non-academic usage of ICT on their academic achievements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DOI</w:t></w:r><w:bookmarkEnd w:id="3"/></w:p><w:p><w:pPr/><w:r><w:rPr/><w:t xml:space="preserve">10.1016/j.chb.2016.06.024</w:t></w:r></w:p><w:p><w:pPr><w:pStyle w:val="Heading2"/></w:pPr><w:bookmarkStart w:id="4" w:name="_Toc5"/><w:r><w:t>Issued</w:t></w:r><w:bookmarkEnd w:id="4"/></w:p><w:p><w:pPr/><w:r><w:rPr/><w:t xml:space="preserve">2016</w:t></w:r></w:p><w:p><w:pPr><w:pStyle w:val="Heading2"/></w:pPr><w:bookmarkStart w:id="5" w:name="_Toc6"/><w:r><w:t>Language</w:t></w:r><w:bookmarkEnd w:id="5"/></w:p><w:p><w:pPr/><w:r><w:rPr/><w:t xml:space="preserve">English</w:t></w:r></w:p><w:p><w:pPr><w:pStyle w:val="Heading2"/></w:pPr><w:bookmarkStart w:id="6" w:name="_Toc7"/><w:r><w:t>Volume</w:t></w:r><w:bookmarkEnd w:id="6"/></w:p><w:p><w:pPr/><w:r><w:rPr/><w:t xml:space="preserve">64</w:t></w:r></w:p><w:p><w:pPr><w:pStyle w:val="Heading2"/></w:pPr><w:bookmarkStart w:id="7" w:name="_Toc8"/><w:r><w:t>Start Page</w:t></w:r><w:bookmarkEnd w:id="7"/></w:p><w:p><w:pPr><w:pStyle w:val="Heading2"/></w:pPr><w:bookmarkStart w:id="8" w:name="_Toc9"/><w:r><w:t>End Page</w:t></w:r><w:bookmarkEnd w:id="8"/></w:p><w:p><w:pPr><w:pStyle w:val="Heading2"/></w:pPr><w:bookmarkStart w:id="9" w:name="_Toc10"/><w:r><w:t>Authors</w:t></w:r><w:bookmarkEnd w:id="9"/></w:p><w:p><w:pPr/><w:r><w:rPr/><w:t xml:space="preserve">Salomon A.;Ben-David Kolikant Y.</w:t></w:r></w:p><w:p><w:pPr><w:pStyle w:val="Heading2"/></w:pPr><w:bookmarkStart w:id="10" w:name="_Toc11"/><w:r><w:t>Type</w:t></w:r><w:bookmarkEnd w:id="10"/></w:p><w:p><w:pPr/><w:r><w:rPr/><w:t xml:space="preserve">Journal article</w:t></w:r></w:p><w:p><w:pPr><w:pStyle w:val="Heading2"/></w:pPr><w:bookmarkStart w:id="11" w:name="_Toc12"/><w:r><w:t>Journal</w:t></w:r><w:bookmarkEnd w:id="11"/></w:p><w:p><w:pPr/><w:r><w:rPr/><w:t xml:space="preserve">Computers in Human Behavior</w:t></w:r></w:p><w:p><w:pPr><w:pStyle w:val="Heading2"/></w:pPr><w:bookmarkStart w:id="12" w:name="_Toc13"/><w:r><w:t>Publisher</w:t></w:r><w:bookmarkEnd w:id="12"/></w:p><w:p><w:pPr/><w:r><w:rPr/><w:t xml:space="preserve">Elsevier BV</w:t></w:r></w:p><w:p><w:pPr><w:pStyle w:val="Heading2"/></w:pPr><w:bookmarkStart w:id="13" w:name="_Toc14"/><w:r><w:t>Topics</w:t></w:r><w:bookmarkEnd w:id="13"/></w:p><w:p><w:pPr><w:pStyle w:val="Heading2"/></w:pPr><w:bookmarkStart w:id="14" w:name="_Toc15"/><w:r><w:t>Sample</w:t></w:r><w:bookmarkEnd w:id="14"/></w:p><w:p><w:pPr/><w:r><w:rPr/><w:t xml:space="preserve">The survey comprised 533 9th and 10th-grade students from seven public high schools in Jerusalem, Israel. From each school, three classes were randomly selected, and all the students in these classes were sampled, a total of 539 students. Of these, six students decided not to participate or only partially filled in the survey, and hence were removed from the sample.</w:t></w:r></w:p><w:p><w:pPr><w:pStyle w:val="Heading2"/></w:pPr><w:bookmarkStart w:id="15" w:name="_Toc16"/><w:r><w:t>Implications For Parents About</w:t></w:r><w:bookmarkEnd w:id="15"/></w:p><w:p><w:pPr/><w:r><w:rPr/><w:t xml:space="preserve">Parenting guidance / support </w:t></w:r></w:p><w:p><w:pPr><w:pStyle w:val="Heading2"/></w:pPr><w:bookmarkStart w:id="16" w:name="_Toc17"/><w:r><w:t>Implications For Educators About</w:t></w:r><w:bookmarkEnd w:id="16"/></w:p><w:p><w:pPr/><w:r><w:rPr/><w:t xml:space="preserve">Other</w:t></w:r></w:p><w:p><w:pPr><w:pStyle w:val="Heading1"/></w:pPr><w:bookmarkStart w:id="17" w:name="_Toc18"/><w:r><w:t>Abstract</w:t></w:r><w:bookmarkEnd w:id="17"/></w:p><w:p><w:pPr/><w:r><w:rPr/><w:t xml:space="preserve">We investigated high-school students’ perceptions of the relationship between non-academic information
and communications technology (NA-ICT) use and academic achievements. A sample of 533 Israeli
students responded to surveys on ICT use habits, achievements, and the relationship between the two. A
negative correlation between reported NA-ICT use time and reported scores was found. The idea of the
negative effect of NA-ICT use on achievements was accepted by the majority of students, regardless of
their academic achievements. However, when asked about the effect that reducing NA-ICT use time
might have on their own grades, the majority of students found on the middle levels of the school
performance scale appeared to believe that limiting NA-ICT usage will help them improve their grades. In
contrast, students found on both ends of the scale (high-achieving and low-achieving alike) did not
necessarily see a decrease in NA-ICT usage as beneficial. We discuss a possible explanation relying on
Covington’s (1992) Self Esteem Theory and the entailed practical implications of our study.</w:t></w:r></w:p><w:p><w:pPr><w:pStyle w:val="Heading1"/></w:pPr><w:bookmarkStart w:id="18" w:name="_Toc19"/><w:r><w:t>Outcome</w:t></w:r><w:bookmarkEnd w:id="18"/></w:p><w:p><w:pPr/><w:r><w:rPr/><w:t xml:space="preserve">A negative correlation between reported NA-ICT use time and reported scores was found (Salomon & Kolikant). although high achieving students (those with “high” and “very high” scores) tend to spend less time online for non-academic purposes, there was not found in this group a higher rate of students with strong opinions regarding the negative impact of NA-ICT usage on academic performance.
Reciprocally, there was not a higher rate of weak opinion students in lower-achieving groups. the majority of the high-school students reported a perceived negative effect of NA-ICT usage on their school performance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2025-10-20T17:03:50+00:00</dcterms:created>
  <dcterms:modified xsi:type="dcterms:W3CDTF">2025-10-20T17:03:50+00:00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