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Εκφοβισμός (bullying) μεταξύ των εφήβων-μαθητών στην Ελλάδα</w:t>
      </w:r>
    </w:p>
    <w:p>
      <w:pPr>
        <w:pStyle w:val="Title"/>
      </w:pPr>
      <w:r>
        <w:t>Engl. transl.: Bullying among adolescent pupils in Greece</w:t>
      </w:r>
    </w:p>
    <w:p>
      <w:pPr>
        <w:pStyle w:val="Heading1"/>
      </w:pPr>
      <w:bookmarkStart w:id="1" w:name="_Toc3"/>
      <w:r>
        <w:t>Keywords</w:t>
      </w:r>
      <w:bookmarkEnd w:id="1"/>
    </w:p>
    <w:p>
      <w:pPr>
        <w:numPr>
          <w:ilvl w:val="0"/>
          <w:numId w:val="5"/>
        </w:numPr>
      </w:pPr>
      <w:r>
        <w:rPr/>
        <w:t xml:space="preserve">bullying</w:t>
      </w:r>
    </w:p>
    <w:p>
      <w:pPr>
        <w:numPr>
          <w:ilvl w:val="0"/>
          <w:numId w:val="5"/>
        </w:numPr>
      </w:pPr>
      <w:r>
        <w:rPr/>
        <w:t xml:space="preserve">adolescent students</w:t>
      </w:r>
    </w:p>
    <w:p>
      <w:pPr>
        <w:numPr>
          <w:ilvl w:val="0"/>
          <w:numId w:val="5"/>
        </w:numPr>
      </w:pPr>
      <w:r>
        <w:rPr/>
        <w:t xml:space="preserve">greece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Greek, Modern (1453-)</w:t>
      </w:r>
    </w:p>
    <w:p>
      <w:pPr>
        <w:pStyle w:val="Heading2"/>
      </w:pPr>
      <w:bookmarkStart w:id="6" w:name="_Toc8"/>
      <w:r>
        <w:t>Authors</w:t>
      </w:r>
      <w:bookmarkEnd w:id="6"/>
    </w:p>
    <w:p>
      <w:pPr/>
      <w:r>
        <w:rPr/>
        <w:t xml:space="preserve">Stavrou M.;Kanavou E.;Fotiou A.;Kokkevi A.</w:t>
      </w:r>
    </w:p>
    <w:p>
      <w:pPr>
        <w:pStyle w:val="Heading2"/>
      </w:pPr>
      <w:bookmarkStart w:id="7" w:name="_Toc9"/>
      <w:r>
        <w:t>Type</w:t>
      </w:r>
      <w:bookmarkEnd w:id="7"/>
    </w:p>
    <w:p>
      <w:pPr/>
      <w:r>
        <w:rPr/>
        <w:t xml:space="preserve">Short report</w:t>
      </w:r>
    </w:p>
    <w:p>
      <w:pPr>
        <w:pStyle w:val="Heading2"/>
      </w:pPr>
      <w:bookmarkStart w:id="8" w:name="_Toc10"/>
      <w:r>
        <w:t>Publisher</w:t>
      </w:r>
      <w:bookmarkEnd w:id="8"/>
    </w:p>
    <w:p>
      <w:pPr/>
      <w:r>
        <w:rPr/>
        <w:t xml:space="preserve">University Mental Health, Neurosciences and Precision Medicine Research Institute COSTAS STEFANIS (UMHRI).</w:t>
      </w:r>
    </w:p>
    <w:p>
      <w:pPr>
        <w:pStyle w:val="Heading2"/>
      </w:pPr>
      <w:bookmarkStart w:id="9" w:name="_Toc11"/>
      <w:r>
        <w:t>Place</w:t>
      </w:r>
      <w:bookmarkEnd w:id="9"/>
    </w:p>
    <w:p>
      <w:pPr/>
      <w:r>
        <w:rPr/>
        <w:t xml:space="preserve">Athens</w:t>
      </w:r>
    </w:p>
    <w:p>
      <w:pPr>
        <w:pStyle w:val="Heading2"/>
      </w:pPr>
      <w:bookmarkStart w:id="10" w:name="_Toc12"/>
      <w:r>
        <w:t>Topics</w:t>
      </w:r>
      <w:bookmarkEnd w:id="10"/>
    </w:p>
    <w:p>
      <w:pPr>
        <w:pStyle w:val="Heading2"/>
      </w:pPr>
      <w:bookmarkStart w:id="11" w:name="_Toc13"/>
      <w:r>
        <w:t>Sample</w:t>
      </w:r>
      <w:bookmarkEnd w:id="11"/>
    </w:p>
    <w:p>
      <w:pPr/>
      <w:r>
        <w:rPr/>
        <w:t xml:space="preserve">3,863 students from 238 schools in the country.</w:t>
      </w:r>
    </w:p>
    <w:p>
      <w:pPr>
        <w:pStyle w:val="Heading1"/>
      </w:pPr>
      <w:bookmarkStart w:id="12" w:name="_Toc14"/>
      <w:r>
        <w:t>Abstract</w:t>
      </w:r>
      <w:bookmarkEnd w:id="12"/>
    </w:p>
    <w:p>
      <w:pPr/>
      <w:r>
        <w:rPr/>
        <w:t xml:space="preserve">Summary statistics of four indicators are presented regarding the involvement of adolescent students in Greece in bullying (at school and outside of school) and in violent quarrels  as they emerge from the "Nationwide research on  health-behaviour in school aged children (Survey HBSC/WHO)" by UMHRI. Data refer to adolescents aged 11, 13 and 15 in the country, for 2018 (most recent research) and -where available- over time, every four years, for a 20 year period 1998-2018. In addition, significant differentiations are discussed in regards to the three age groups, sex, the three categories of economic family status (low, average, high) and geographical differences between Athens, Thessaloniki and other areas. Table 1 summarizes the data for all indicators.</w:t>
      </w:r>
    </w:p>
    <w:p>
      <w:pPr>
        <w:pStyle w:val="Heading1"/>
      </w:pPr>
      <w:bookmarkStart w:id="13" w:name="_Toc15"/>
      <w:r>
        <w:t>Outcome</w:t>
      </w:r>
      <w:bookmarkEnd w:id="13"/>
    </w:p>
    <w:p>
      <w:pPr/>
      <w:r>
        <w:rPr/>
        <w:t xml:space="preserve">"in 2018, one in 5 adolescents (19.1%) reports that they have been bullied
at least 1-2 times in the last two months before conducting the survey" (Stavrou et al., 2020, section Bullying at school, para.1) "translated by the coder"
"Adolescents were asked about the ways in which they were bullied during the last 2 months prior to conducting the survey. The forms of bullying that adolescents experience in higher rates and they have suffered at least 1-2 times, were verbal teasing (19.8% of all students), spreading lies and rumors (18.8%), jokes, comments or  sexual gestures (13.4%) and exclusion from socializing and activities (13.1%) (Stavrou et al., 2020, section Forms of bullying, para.1)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2B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2025-11-04T09:39:53+00:00</dcterms:created>
  <dcterms:modified xsi:type="dcterms:W3CDTF">2025-11-04T09:39:53+00:00</dcterms:modified>
</cp:coreProperties>
</file>

<file path=docProps/custom.xml><?xml version="1.0" encoding="utf-8"?>
<Properties xmlns="http://schemas.openxmlformats.org/officeDocument/2006/custom-properties" xmlns:vt="http://schemas.openxmlformats.org/officeDocument/2006/docPropsVTypes"/>
</file>