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Małe dzieci w świecie technologii informacyjno-komunikacyjnych - pomiędzy utopijnymi szansami a przesadzonymi zagrożeniami</w:t>
      </w:r>
    </w:p>
    <w:p>
      <w:pPr>
        <w:pStyle w:val="Title"/>
      </w:pPr>
      <w:r>
        <w:t>Engl. transl.: Children in the world of information and communication technologies. Between utopian opportunities and exaggerated threats</w:t>
      </w:r>
    </w:p>
    <w:p>
      <w:pPr>
        <w:pStyle w:val="Heading1"/>
      </w:pPr>
      <w:bookmarkStart w:id="1" w:name="_Toc3"/>
      <w:r>
        <w:t>Keywords</w:t>
      </w:r>
      <w:bookmarkEnd w:id="1"/>
    </w:p>
    <w:p>
      <w:pPr>
        <w:numPr>
          <w:ilvl w:val="0"/>
          <w:numId w:val="5"/>
        </w:numPr>
      </w:pPr>
      <w:r>
        <w:rPr/>
        <w:t xml:space="preserve">ICT</w:t>
      </w:r>
    </w:p>
    <w:p>
      <w:pPr>
        <w:numPr>
          <w:ilvl w:val="0"/>
          <w:numId w:val="5"/>
        </w:numPr>
      </w:pPr>
      <w:r>
        <w:rPr/>
        <w:t xml:space="preserve">child</w:t>
      </w:r>
    </w:p>
    <w:p>
      <w:pPr>
        <w:numPr>
          <w:ilvl w:val="0"/>
          <w:numId w:val="5"/>
        </w:numPr>
      </w:pPr>
      <w:r>
        <w:rPr/>
        <w:t xml:space="preserve">education</w:t>
      </w:r>
    </w:p>
    <w:p>
      <w:pPr>
        <w:numPr>
          <w:ilvl w:val="0"/>
          <w:numId w:val="5"/>
        </w:numPr>
      </w:pPr>
      <w:r>
        <w:rPr/>
        <w:t xml:space="preserve">media in education</w:t>
      </w:r>
    </w:p>
    <w:p>
      <w:pPr>
        <w:numPr>
          <w:ilvl w:val="0"/>
          <w:numId w:val="5"/>
        </w:numPr>
      </w:pPr>
      <w:r>
        <w:rPr/>
        <w:t xml:space="preserve">child development</w:t>
      </w:r>
    </w:p>
    <w:p>
      <w:pPr>
        <w:numPr>
          <w:ilvl w:val="0"/>
          <w:numId w:val="5"/>
        </w:numPr>
      </w:pPr>
      <w:r>
        <w:rPr/>
        <w:t xml:space="preserve">new technologies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Polish</w:t>
      </w:r>
    </w:p>
    <w:p>
      <w:pPr>
        <w:pStyle w:val="Heading2"/>
      </w:pPr>
      <w:bookmarkStart w:id="6" w:name="_Toc8"/>
      <w:r>
        <w:t>Editors</w:t>
      </w:r>
      <w:bookmarkEnd w:id="6"/>
    </w:p>
    <w:p>
      <w:pPr/>
      <w:r>
        <w:rPr/>
        <w:t xml:space="preserve">Pyżalski J.</w:t>
      </w:r>
    </w:p>
    <w:p>
      <w:pPr>
        <w:pStyle w:val="Heading2"/>
      </w:pPr>
      <w:bookmarkStart w:id="7" w:name="_Toc9"/>
      <w:r>
        <w:t>Authors</w:t>
      </w:r>
      <w:bookmarkEnd w:id="7"/>
    </w:p>
    <w:p>
      <w:pPr/>
      <w:r>
        <w:rPr/>
        <w:t xml:space="preserve">Pyżalski J.;Kuszak K.;Kaczmarzyk M.;Batorski D.;Plichta P.;Klichowski M.;Klichowska A.;Makaruk K.;Wójcik Sz.;Morbitzer J.</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Małe dzieci w świecie technologii informacyjno-komunikacyjnych - pomiędzy utopijnymi szansami a przesadzonymi zagrożeniami</w:t>
      </w:r>
    </w:p>
    <w:p>
      <w:pPr>
        <w:pStyle w:val="Heading2"/>
      </w:pPr>
      <w:bookmarkStart w:id="10" w:name="_Toc12"/>
      <w:r>
        <w:t>Publisher</w:t>
      </w:r>
      <w:bookmarkEnd w:id="10"/>
    </w:p>
    <w:p>
      <w:pPr/>
      <w:r>
        <w:rPr/>
        <w:t xml:space="preserve">Wydawnictwo "Eter"</w:t>
      </w:r>
    </w:p>
    <w:p>
      <w:pPr>
        <w:pStyle w:val="Heading2"/>
      </w:pPr>
      <w:bookmarkStart w:id="11" w:name="_Toc13"/>
      <w:r>
        <w:t>Place</w:t>
      </w:r>
      <w:bookmarkEnd w:id="11"/>
    </w:p>
    <w:p>
      <w:pPr/>
      <w:r>
        <w:rPr/>
        <w:t xml:space="preserve">Łódź</w:t>
      </w:r>
    </w:p>
    <w:p>
      <w:pPr>
        <w:pStyle w:val="Heading2"/>
      </w:pPr>
      <w:bookmarkStart w:id="12" w:name="_Toc14"/>
      <w:r>
        <w:t>Topics</w:t>
      </w:r>
      <w:bookmarkEnd w:id="12"/>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Internet usage, practices and engagement</w:t>
      </w:r>
    </w:p>
    <w:p>
      <w:pPr>
        <w:numPr>
          <w:ilvl w:val="0"/>
          <w:numId w:val="5"/>
        </w:numPr>
      </w:pPr>
      <w:r>
        <w:rPr/>
        <w:t xml:space="preserve">Access, inequalities and vulnerabilities</w:t>
      </w:r>
    </w:p>
    <w:p>
      <w:pPr>
        <w:pStyle w:val="Heading2"/>
      </w:pPr>
      <w:bookmarkStart w:id="13" w:name="_Toc15"/>
      <w:r>
        <w:t>Implications For Parents About</w:t>
      </w:r>
      <w:bookmarkEnd w:id="13"/>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4" w:name="_Toc16"/>
      <w:r>
        <w:t>Implications For Educators About</w:t>
      </w:r>
      <w:bookmarkEnd w:id="14"/>
    </w:p>
    <w:p>
      <w:pPr>
        <w:pStyle w:val="Heading2"/>
      </w:pPr>
      <w:bookmarkStart w:id="15" w:name="_Toc17"/>
      <w:r>
        <w:t>Implications For Policy Makers About</w:t>
      </w:r>
      <w:bookmarkEnd w:id="15"/>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Stepping up awareness and empowerment</w:t>
      </w:r>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7" w:name="_Toc19"/>
      <w:r>
        <w:t>Abstract</w:t>
      </w:r>
      <w:bookmarkEnd w:id="17"/>
    </w:p>
    <w:p>
      <w:pPr/>
      <w:r>
        <w:rPr/>
        <w:t xml:space="preserve">The book is to fill the gap in the scientific literature on the conditions of using information and communication technologies (ICT) by the youngest - preschool children - and presenting the consequences that result from it. The book is interdisciplinary and multi-perspective. It presents the problem of the use of ICT by preschool children in accordance with the current state of knowledge.</w:t>
      </w:r>
    </w:p>
    <w:p>
      <w:pPr>
        <w:pStyle w:val="Heading1"/>
      </w:pPr>
      <w:bookmarkStart w:id="18" w:name="_Toc20"/>
      <w:r>
        <w:t>Outcome</w:t>
      </w:r>
      <w:bookmarkEnd w:id="18"/>
    </w:p>
    <w:p>
      <w:pPr/>
      <w:r>
        <w:rPr/>
        <w:t xml:space="preserve">The book presents a holistic view of the use of ICT by preschool children. The first chapter, written by Kinga Kuszak, presents considerations on the development of a child in the preschool period. This is an important starting point for the following texts. The second text, written by Marek Kaczmarzyk, discusses the neurobiological basis of the functioning of the brain of a preschool child, also in the situation of undertaking activities related to the media. Dominik Batorski's text introduces the sociological perspective of the social aspects of Internet use. In the next chapter, Piotr Plichta argues that the way of using digital media determines not only the age of the child and its current development stage, but also other factors (e.g. the type of disability). A group of researchers: Michał Klichowski, Kinga Kuszak, Anna Klichowska and Jacek Pyżalski, in the fifth part of the book, analyzes the issues of benefits related to the useage of digital media by preschool children. The text by Katarzyna Makaruk and Szymon Wójcik focuses on the role of adults (mainly parents) in the media education of young children. The book ends with a text by Janusz Morbitzer on media education of young children, which places this subject in a broader educational context.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AE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2025-11-04T09:43:26+00:00</dcterms:created>
  <dcterms:modified xsi:type="dcterms:W3CDTF">2025-11-04T09:43:26+00:00</dcterms:modified>
</cp:coreProperties>
</file>

<file path=docProps/custom.xml><?xml version="1.0" encoding="utf-8"?>
<Properties xmlns="http://schemas.openxmlformats.org/officeDocument/2006/custom-properties" xmlns:vt="http://schemas.openxmlformats.org/officeDocument/2006/docPropsVTypes"/>
</file>