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Współczesny uczeń jako homo mediens – edukacyjne implikacje</w:t>
      </w:r>
    </w:p>
    <w:p>
      <w:pPr>
        <w:pStyle w:val="Title"/>
      </w:pPr>
      <w:r>
        <w:t>Engl. transl.: Contemporary student as homo mediens – educational implications</w:t>
      </w:r>
    </w:p>
    <w:p>
      <w:pPr>
        <w:pStyle w:val="Heading1"/>
      </w:pPr>
      <w:bookmarkStart w:id="1" w:name="_Toc3"/>
      <w:r>
        <w:t>Keywords</w:t>
      </w:r>
      <w:bookmarkEnd w:id="1"/>
    </w:p>
    <w:p>
      <w:pPr>
        <w:numPr>
          <w:ilvl w:val="0"/>
          <w:numId w:val="5"/>
        </w:numPr>
      </w:pPr>
      <w:r>
        <w:rPr/>
        <w:t xml:space="preserve">homo mediens</w:t>
      </w:r>
    </w:p>
    <w:p>
      <w:pPr>
        <w:numPr>
          <w:ilvl w:val="0"/>
          <w:numId w:val="5"/>
        </w:numPr>
      </w:pPr>
      <w:r>
        <w:rPr/>
        <w:t xml:space="preserve">culture</w:t>
      </w:r>
    </w:p>
    <w:p>
      <w:pPr>
        <w:numPr>
          <w:ilvl w:val="0"/>
          <w:numId w:val="5"/>
        </w:numPr>
      </w:pPr>
      <w:r>
        <w:rPr/>
        <w:t xml:space="preserve">technology</w:t>
      </w:r>
    </w:p>
    <w:p>
      <w:pPr>
        <w:numPr>
          <w:ilvl w:val="0"/>
          <w:numId w:val="5"/>
        </w:numPr>
      </w:pPr>
      <w:r>
        <w:rPr/>
        <w:t xml:space="preserve">Internet</w:t>
      </w:r>
    </w:p>
    <w:p>
      <w:pPr>
        <w:numPr>
          <w:ilvl w:val="0"/>
          <w:numId w:val="5"/>
        </w:numPr>
      </w:pPr>
      <w:r>
        <w:rPr/>
        <w:t xml:space="preserve">media</w:t>
      </w:r>
    </w:p>
    <w:p>
      <w:pPr>
        <w:numPr>
          <w:ilvl w:val="0"/>
          <w:numId w:val="5"/>
        </w:numPr>
      </w:pPr>
      <w:r>
        <w:rPr/>
        <w:t xml:space="preserve">digital natives</w:t>
      </w:r>
    </w:p>
    <w:p>
      <w:pPr>
        <w:numPr>
          <w:ilvl w:val="0"/>
          <w:numId w:val="5"/>
        </w:numPr>
      </w:pPr>
      <w:r>
        <w:rPr/>
        <w:t xml:space="preserve">digital immigrants</w:t>
      </w:r>
    </w:p>
    <w:p>
      <w:pPr>
        <w:numPr>
          <w:ilvl w:val="0"/>
          <w:numId w:val="5"/>
        </w:numPr>
      </w:pPr>
      <w:r>
        <w:rPr/>
        <w:t xml:space="preserve">technopoly</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Polish</w:t>
      </w:r>
    </w:p>
    <w:p>
      <w:pPr>
        <w:pStyle w:val="Heading2"/>
      </w:pPr>
      <w:bookmarkStart w:id="6" w:name="_Toc8"/>
      <w:r>
        <w:t>Volume</w:t>
      </w:r>
      <w:bookmarkEnd w:id="6"/>
    </w:p>
    <w:p>
      <w:pPr/>
      <w:r>
        <w:rPr/>
        <w:t xml:space="preserve">14</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Morbitzer J.</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Zeszyty Naukowe Wyższej Szkoły Humanitas</w:t>
      </w:r>
    </w:p>
    <w:p>
      <w:pPr>
        <w:pStyle w:val="Heading2"/>
      </w:pPr>
      <w:bookmarkStart w:id="12" w:name="_Toc14"/>
      <w:r>
        <w:t>Publisher</w:t>
      </w:r>
      <w:bookmarkEnd w:id="12"/>
    </w:p>
    <w:p>
      <w:pPr/>
      <w:r>
        <w:rPr/>
        <w:t xml:space="preserve">Wyższa Szkoła Humanitas</w:t>
      </w:r>
    </w:p>
    <w:p>
      <w:pPr>
        <w:pStyle w:val="Heading2"/>
      </w:pPr>
      <w:bookmarkStart w:id="13" w:name="_Toc15"/>
      <w:r>
        <w:t>Place</w:t>
      </w:r>
      <w:bookmarkEnd w:id="13"/>
    </w:p>
    <w:p>
      <w:pPr/>
      <w:r>
        <w:rPr/>
        <w:t xml:space="preserve">Dąbrowa Górnicza</w:t>
      </w:r>
    </w:p>
    <w:p>
      <w:pPr>
        <w:pStyle w:val="Heading2"/>
      </w:pPr>
      <w:bookmarkStart w:id="14" w:name="_Toc16"/>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Digital and socio-cultural environment</w:t>
      </w:r>
    </w:p>
    <w:p>
      <w:pPr>
        <w:pStyle w:val="Heading2"/>
      </w:pPr>
      <w:bookmarkStart w:id="15" w:name="_Toc17"/>
      <w:r>
        <w:t>Implications For Educators About</w:t>
      </w:r>
      <w:bookmarkEnd w:id="15"/>
    </w:p>
    <w:p>
      <w:pPr>
        <w:pStyle w:val="Heading2"/>
      </w:pPr>
      <w:bookmarkStart w:id="16" w:name="_Toc18"/>
      <w:r>
        <w:t>Implications For Policy Makers About</w:t>
      </w:r>
      <w:bookmarkEnd w:id="16"/>
    </w:p>
    <w:p>
      <w:pPr>
        <w:pStyle w:val="Heading2"/>
      </w:pPr>
      <w:bookmarkStart w:id="17" w:name="_Toc19"/>
      <w:r>
        <w:t>Implications For Stakeholders About</w:t>
      </w:r>
      <w:bookmarkEnd w:id="17"/>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8" w:name="_Toc20"/>
      <w:r>
        <w:t>Abstract</w:t>
      </w:r>
      <w:bookmarkEnd w:id="18"/>
    </w:p>
    <w:p>
      <w:pPr/>
      <w:r>
        <w:rPr/>
        <w:t xml:space="preserve">The article presents the characteristic of young modern man – a student, who due to strong immersion in the world of media, can be called homo mediens. Few reports which illustrate this phenomenon are referred to. A condition for the proper functioning in the world of media – the balance between technical and cultural layers – are formulated. The main directions of changes in education, necessary for the proper implementation of the learning process for this new category of students, were outlined.</w:t>
      </w:r>
    </w:p>
    <w:p>
      <w:pPr>
        <w:pStyle w:val="Heading1"/>
      </w:pPr>
      <w:bookmarkStart w:id="19" w:name="_Toc21"/>
      <w:r>
        <w:t>Outcome</w:t>
      </w:r>
      <w:bookmarkEnd w:id="19"/>
    </w:p>
    <w:p>
      <w:pPr/>
      <w:r>
        <w:rPr/>
        <w:t xml:space="preserve">"(...) effective functioning in the world of the media requires constant training of competences in the field of technology, but also cultivating the world of values, in particular constant care for maintaining the balance between technical and cultural layer. This balance is a necessary condition for being a righteous man, preserving the basic values, which is the essence of humanity. The development of technologies, including the media ones, brings more and more
make life easier and only our wisdom will protect man from succumbing the temptation to continue enslaving technology. An essential element is also here simple honesty - e.g. avoiding plagiarism and caring for one's own holistic development. The real value will be the homo mediens sapiens man - the wise media man. However, the road to this ideal is long, because we are still stuck in the age of fascination with the technical possibilities of new media, while the lack of it necessary reflection on their responsible and rational use. (Morbitzer, J. (2017). Współczesny uczeń jako homo mediens – edukacyjne implikacje. Zeszyty Naukowe Wyższej Szkoły Humanitas. Nr 14/2017, p. 79).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2E5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2025-11-04T07:24:03+00:00</dcterms:created>
  <dcterms:modified xsi:type="dcterms:W3CDTF">2025-11-04T07:24:03+00:00</dcterms:modified>
</cp:coreProperties>
</file>

<file path=docProps/custom.xml><?xml version="1.0" encoding="utf-8"?>
<Properties xmlns="http://schemas.openxmlformats.org/officeDocument/2006/custom-properties" xmlns:vt="http://schemas.openxmlformats.org/officeDocument/2006/docPropsVTypes"/>
</file>