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heavy and disordered use of games and social media on adolescents’ psychological, social, and school functioning</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10.1556/2006.7.2018.65</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den Eijnden R.;Koning I.;Doornwaard S.;van Gurp F.;ter Bogt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Behavioral Addictions</w:t>
      </w:r>
    </w:p>
    <w:p>
      <w:pPr>
        <w:pStyle w:val="Heading2"/>
      </w:pPr>
      <w:bookmarkStart w:id="13" w:name="_Toc14"/>
      <w:r>
        <w:t>Topics</w:t>
      </w:r>
      <w:bookmarkEnd w:id="13"/>
    </w:p>
    <w:p>
      <w:pPr>
        <w:pStyle w:val="Heading2"/>
      </w:pPr>
      <w:bookmarkStart w:id="14" w:name="_Toc15"/>
      <w:r>
        <w:t>Sample</w:t>
      </w:r>
      <w:bookmarkEnd w:id="14"/>
    </w:p>
    <w:p>
      <w:pPr/>
      <w:r>
        <w:rPr/>
        <w:t xml:space="preserve">"For this study, students in the 7th and 8th grades (at T1) of two schools for secondary education were followed for 2 years with annual assessments from February to March 2015 (T1), 2016 (T2), and 2017 (T3). The final sample consisted of 543 adolescents with ages ranging from 12 to 15 years (Mage = 12.9, SD = 0.73) at T1, of whom five repeated class at T2 or T3. As repeating a class may influence school grades, these adolescents were excluded from the analyses. This resulted in a sample of 538 adolescents eligible for analyses. Gender was evenly distributed (51.1% girls) and most adolescents had a Dutch ethnic
background (96.5%). Students were in lower level vocational education (4.6%), moderate level secondary education (47.8%), and high school or preuniversity education (47.6%)." (van den Eijnden et al., 2018, p. 698 - 699)</w:t>
      </w:r>
    </w:p>
    <w:p>
      <w:pPr>
        <w:pStyle w:val="Heading1"/>
      </w:pPr>
      <w:bookmarkStart w:id="15" w:name="_Toc16"/>
      <w:r>
        <w:t>Abstract</w:t>
      </w:r>
      <w:bookmarkEnd w:id="15"/>
    </w:p>
    <w:p>
      <w:pPr/>
      <w:r>
        <w:rPr/>
        <w:t xml:space="preserve">Aim
To extend the scholarly debate on (a) whether or not the compulsive use of games and social media should be regarded as behavioral addictions (Kardefelt-Winther et al., 2017) and (b) whether the nine DSM-5 criteria for Internet gaming disorder (IGD; American Psychiatric Association [APA], 2013) are appropriate to distinguish highly engaged, non-disordered users of games and social media from disordered users, this study investigated the impact of engaged and disordered use of games and social media on the psychosocial well-being and school performances of adolescents.
Methods
As part of the Digital Youth Project of the University of Utrecht, a three-wave longitudinal sample of 12- to 15-year-old adolescents (N = 538) was utilized. Three annual online measurements were administered in the classroom setting, including IGD, social media disorder, life satisfaction, and perceived social competence. Schools provided information on students’ grade point average.
Results
The symptoms of disordered use of games and social media showed to have a negative effect on adolescent’s life satisfaction, and the symptoms of disordered gaming showed a negative impact on adolescents’ perceived social competence. On the other hand, heavy use of games and social media predicted positive effects on adolescents’ perceived social competence. However, the heavy use of social media also predicted a decrease in school performances. Several gender differences in these outcomes are discussed.
Conclusion
The findings propose that symptoms of disordered use of games and social media predict a decrease in the psychosocial well-being and school performances of adolescents, thereby meeting one of the core criteria of behavioral addictions.</w:t>
      </w:r>
    </w:p>
    <w:p>
      <w:pPr>
        <w:pStyle w:val="Heading1"/>
      </w:pPr>
      <w:bookmarkStart w:id="16" w:name="_Toc17"/>
      <w:r>
        <w:t>Outcome</w:t>
      </w:r>
      <w:bookmarkEnd w:id="16"/>
    </w:p>
    <w:p>
      <w:pPr/>
      <w:r>
        <w:rPr/>
        <w:t xml:space="preserve">"The symptoms of disordered use of games and social media showed to have a negative effect on adolescent’s life satisfaction, and the symptoms of disordered gaming showed a negative impact on adolescents’ perceived social competence. On the other hand, heavy use of games and social media predicted positive effects on adolescents’ perceived social competence. However, the heavy use of social media also predicted a decrease in school performances. Several gender differences in these outcomes are discussed" (van den Eijnden et al., 2018, p. 697)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2025-10-14T13:29:06+00:00</dcterms:created>
  <dcterms:modified xsi:type="dcterms:W3CDTF">2025-10-14T13:29:06+00:00</dcterms:modified>
</cp:coreProperties>
</file>

<file path=docProps/custom.xml><?xml version="1.0" encoding="utf-8"?>
<Properties xmlns="http://schemas.openxmlformats.org/officeDocument/2006/custom-properties" xmlns:vt="http://schemas.openxmlformats.org/officeDocument/2006/docPropsVTypes"/>
</file>