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Pedagogia delle differenze di genere e social media</w:t>
      </w:r>
    </w:p>
    <w:p>
      <w:pPr>
        <w:pStyle w:val="Title"/>
      </w:pPr>
      <w:r>
        <w:t>Engl. transl.: Pedagogy of gender differences and social media</w:t>
      </w:r>
    </w:p>
    <w:p>
      <w:pPr>
        <w:pStyle w:val="Heading1"/>
      </w:pPr>
      <w:bookmarkStart w:id="1" w:name="_Toc3"/>
      <w:r>
        <w:t>Keywords</w:t>
      </w:r>
      <w:bookmarkEnd w:id="1"/>
    </w:p>
    <w:p>
      <w:pPr>
        <w:numPr>
          <w:ilvl w:val="0"/>
          <w:numId w:val="5"/>
        </w:numPr>
      </w:pPr>
      <w:r>
        <w:rPr/>
        <w:t xml:space="preserve">gender</w:t>
      </w:r>
    </w:p>
    <w:p>
      <w:pPr>
        <w:numPr>
          <w:ilvl w:val="0"/>
          <w:numId w:val="5"/>
        </w:numPr>
      </w:pPr>
      <w:r>
        <w:rPr/>
        <w:t xml:space="preserve">social media</w:t>
      </w:r>
    </w:p>
    <w:p>
      <w:pPr>
        <w:numPr>
          <w:ilvl w:val="0"/>
          <w:numId w:val="5"/>
        </w:numPr>
      </w:pPr>
      <w:r>
        <w:rPr/>
        <w:t xml:space="preserve">gender and social media use</w:t>
      </w:r>
    </w:p>
    <w:p>
      <w:pPr>
        <w:numPr>
          <w:ilvl w:val="0"/>
          <w:numId w:val="5"/>
        </w:numPr>
      </w:pPr>
      <w:r>
        <w:rPr/>
        <w:t xml:space="preserve">children and social media</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http://10.4399/978885489174611</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Italian</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Denicolai L.;Parola A.</w:t>
      </w:r>
    </w:p>
    <w:p>
      <w:pPr>
        <w:pStyle w:val="Heading2"/>
      </w:pPr>
      <w:bookmarkStart w:id="10" w:name="_Toc12"/>
      <w:r>
        <w:t>Authors</w:t>
      </w:r>
      <w:bookmarkEnd w:id="10"/>
    </w:p>
    <w:p>
      <w:pPr/>
      <w:r>
        <w:rPr/>
        <w:t xml:space="preserve">Robasto D.</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Tecnologie e Linguaggi dell'Apprendimento. Le sfide della ricerca mediaeducativa.</w:t>
      </w:r>
    </w:p>
    <w:p>
      <w:pPr>
        <w:pStyle w:val="Heading2"/>
      </w:pPr>
      <w:bookmarkStart w:id="13" w:name="_Toc15"/>
      <w:r>
        <w:t>Publisher</w:t>
      </w:r>
      <w:bookmarkEnd w:id="13"/>
    </w:p>
    <w:p>
      <w:pPr/>
      <w:r>
        <w:rPr/>
        <w:t xml:space="preserve">Aracne Editrice</w:t>
      </w:r>
    </w:p>
    <w:p>
      <w:pPr>
        <w:pStyle w:val="Heading2"/>
      </w:pPr>
      <w:bookmarkStart w:id="14" w:name="_Toc16"/>
      <w:r>
        <w:t>Place</w:t>
      </w:r>
      <w:bookmarkEnd w:id="14"/>
    </w:p>
    <w:p>
      <w:pPr/>
      <w:r>
        <w:rPr/>
        <w:t xml:space="preserve">Roma</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600 adolescents aged 14-17</w:t>
      </w:r>
    </w:p>
    <w:p>
      <w:pPr>
        <w:pStyle w:val="Heading1"/>
      </w:pPr>
      <w:bookmarkStart w:id="17" w:name="_Toc19"/>
      <w:r>
        <w:t>Abstract</w:t>
      </w:r>
      <w:bookmarkEnd w:id="17"/>
    </w:p>
    <w:p>
      <w:pPr/>
      <w:r>
        <w:rPr/>
        <w:t xml:space="preserve">The study illustrated below presents an in-depth study of a
Research-Training course conducted in the years 2012-2014 in the
Region of Lombardy, on a sample of about 600 adolescents, aged between 14 and 17 years, attending the Provincial Training Centers of the Province of Brescia. Within two different semi-structured survey instruments, investigating the gender roles of adolescents, some
of adolescents, some items related to media consumption were included. [...] The purpose of the statistical analyses presented below is to check the hypothesis of a different media consumption between males and females and, specifically, to check a possible relationship between the use of social networks and gender. Last but not least, we will check the possible relationship between a different media consumption and their future life aspirations, monitoring, also with qualitative analysis, the presence of possible assertions that assume fruitions aimed at active citizenship (medial or not) and frameworks of value taken as reference. (Robasto, 2015, p.172, translated).</w:t>
      </w:r>
    </w:p>
    <w:p>
      <w:pPr>
        <w:pStyle w:val="Heading1"/>
      </w:pPr>
      <w:bookmarkStart w:id="18" w:name="_Toc20"/>
      <w:r>
        <w:t>Outcome</w:t>
      </w:r>
      <w:bookmarkEnd w:id="18"/>
    </w:p>
    <w:p>
      <w:pPr/>
      <w:r>
        <w:rPr/>
        <w:t xml:space="preserve">Findings show that girls are more likely to use social media, while boys tend to use the internet more to check websites having to do with sport or automotive.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12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2025-11-09T07:45:47+00:00</dcterms:created>
  <dcterms:modified xsi:type="dcterms:W3CDTF">2025-11-09T07:45:47+00:00</dcterms:modified>
</cp:coreProperties>
</file>

<file path=docProps/custom.xml><?xml version="1.0" encoding="utf-8"?>
<Properties xmlns="http://schemas.openxmlformats.org/officeDocument/2006/custom-properties" xmlns:vt="http://schemas.openxmlformats.org/officeDocument/2006/docPropsVTypes"/>
</file>