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 wychowaniu w świecie nowych mediów – zarys problematyki</w:t>
      </w:r>
    </w:p>
    <w:p>
      <w:pPr>
        <w:pStyle w:val="Title"/>
      </w:pPr>
      <w:r>
        <w:t>Engl. transl.: Development in the World of New Media – an Outline of the Issues</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Internet</w:t>
      </w:r>
    </w:p>
    <w:p>
      <w:pPr>
        <w:numPr>
          <w:ilvl w:val="0"/>
          <w:numId w:val="5"/>
        </w:numPr>
      </w:pPr>
      <w:r>
        <w:rPr/>
        <w:t xml:space="preserve">modern technologies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Polish</w:t>
      </w:r>
    </w:p>
    <w:p>
      <w:pPr>
        <w:pStyle w:val="Heading2"/>
      </w:pPr>
      <w:bookmarkStart w:id="6" w:name="_Toc8"/>
      <w:r>
        <w:t>Volume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Morbitzer J.</w:t>
      </w:r>
    </w:p>
    <w:p>
      <w:pPr>
        <w:pStyle w:val="Heading2"/>
      </w:pPr>
      <w:bookmarkStart w:id="10" w:name="_Toc12"/>
      <w:r>
        <w:t>Authors</w:t>
      </w:r>
      <w:bookmarkEnd w:id="10"/>
    </w:p>
    <w:p>
      <w:pPr/>
      <w:r>
        <w:rPr/>
        <w:t xml:space="preserve">Morbitzer J.</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LABOR et EDUCATIO</w:t>
      </w:r>
    </w:p>
    <w:p>
      <w:pPr>
        <w:pStyle w:val="Heading2"/>
      </w:pPr>
      <w:bookmarkStart w:id="13" w:name="_Toc15"/>
      <w:r>
        <w:t>Publisher</w:t>
      </w:r>
      <w:bookmarkEnd w:id="13"/>
    </w:p>
    <w:p>
      <w:pPr/>
      <w:r>
        <w:rPr/>
        <w:t xml:space="preserve">Uniwersytet Pedagogiczny im. KEN</w:t>
      </w:r>
    </w:p>
    <w:p>
      <w:pPr>
        <w:pStyle w:val="Heading2"/>
      </w:pPr>
      <w:bookmarkStart w:id="14" w:name="_Toc16"/>
      <w:r>
        <w:t>Place</w:t>
      </w:r>
      <w:bookmarkEnd w:id="14"/>
    </w:p>
    <w:p>
      <w:pPr/>
      <w:r>
        <w:rPr/>
        <w:t xml:space="preserve">Kraków</w:t>
      </w:r>
    </w:p>
    <w:p>
      <w:pPr>
        <w:pStyle w:val="Heading2"/>
      </w:pPr>
      <w:bookmarkStart w:id="15" w:name="_Toc17"/>
      <w:r>
        <w:t>Topics</w:t>
      </w:r>
      <w:bookmarkEnd w:id="15"/>
    </w:p>
    <w:p>
      <w:pPr>
        <w:pStyle w:val="Heading2"/>
      </w:pPr>
      <w:bookmarkStart w:id="16" w:name="_Toc18"/>
      <w:r>
        <w:t>Implications For Parents About</w:t>
      </w:r>
      <w:bookmarkEnd w:id="16"/>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pStyle w:val="Heading2"/>
      </w:pPr>
      <w:bookmarkStart w:id="19" w:name="_Toc21"/>
      <w:r>
        <w:t>Implications For Stakeholders About</w:t>
      </w:r>
      <w:bookmarkEnd w:id="19"/>
    </w:p>
    <w:p>
      <w:pPr>
        <w:pStyle w:val="Heading1"/>
      </w:pPr>
      <w:bookmarkStart w:id="20" w:name="_Toc22"/>
      <w:r>
        <w:t>Abstract</w:t>
      </w:r>
      <w:bookmarkEnd w:id="20"/>
    </w:p>
    <w:p>
      <w:pPr/>
      <w:r>
        <w:rPr/>
        <w:t xml:space="preserve">Today’s children, so-called Digital Natives (digital natives), in contrast to
their parents and teachers, who are called Digital Immigrants (digital immigrants),
live in the world of media. Their childhood is strongly related to the TV. Afterwards
they enter the world of the Internet, computer games, mobile phones. The tools that
are in use are in their major part shaped by a man so the involvement of the younger
generation in the world of the media has significant impact on the process of education. The article discusses the impact of the media on the formation of two types of
intelligence — the cognitive and the emotional ones, that are most strongly associated
with education. These effects have both the cultural and the neuronal level. The paper
presents the process of education in the world dominated by media as a situation that
educators are supposed to deal with, and takes into account the need to implement
education for rational and responsible use of the media.</w:t>
      </w:r>
    </w:p>
    <w:p>
      <w:pPr>
        <w:pStyle w:val="Heading1"/>
      </w:pPr>
      <w:bookmarkStart w:id="21" w:name="_Toc23"/>
      <w:r>
        <w:t>Outcome</w:t>
      </w:r>
      <w:bookmarkEnd w:id="21"/>
    </w:p>
    <w:p>
      <w:pPr/>
      <w:r>
        <w:rPr/>
        <w:t xml:space="preserve">"New media separated - in terms of competences - children - digital natives from their parents and teachers - digital immigrants. Moreover, as part of the we are witnessing an axiological crisis of man so important for the process of educating authorities. Today, there is no coherent educational line implemented by parents and the school, and numerous conflicts between parents and teachers or educational authorities are publicized by the media, which builds a good educational climate. (...) though
the technologies and media that surround us are more and more modern and have a stronger impact on people, solving educational problems is not the domain of the machine and even the best programs - it still requires above all referring to traditional values, transferring positive models and cultivating good ones based on sincere dialogue interpersonal relationships" (Morbitzer, J. (2014). O wychowaniu w świecie nowych mediów – zarys problematyki. LABOR et EDUCATIO, Vol. 2, p. 140;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43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2025-10-18T09:30:50+00:00</dcterms:created>
  <dcterms:modified xsi:type="dcterms:W3CDTF">2025-10-18T09:30:50+00:00</dcterms:modified>
</cp:coreProperties>
</file>

<file path=docProps/custom.xml><?xml version="1.0" encoding="utf-8"?>
<Properties xmlns="http://schemas.openxmlformats.org/officeDocument/2006/custom-properties" xmlns:vt="http://schemas.openxmlformats.org/officeDocument/2006/docPropsVTypes"/>
</file>