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EU KIDS ONLINE 2019 in Finland: Focus on youth civic non-participation and media literacy</w:t>
      </w:r>
    </w:p>
    <w:p>
      <w:pPr>
        <w:pStyle w:val="Title"/>
      </w:pPr>
      <w:r>
        <w:t>Engl. transl.: EU KIDS ONLINE 2019 in Finland: Focus on youth civic non-participation and media literacy</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online participation</w:t>
      </w:r>
    </w:p>
    <w:p>
      <w:pPr>
        <w:numPr>
          <w:ilvl w:val="0"/>
          <w:numId w:val="5"/>
        </w:numPr>
      </w:pPr>
      <w:r>
        <w:rPr/>
        <w:t xml:space="preserve">civic</w:t>
      </w:r>
    </w:p>
    <w:p>
      <w:pPr>
        <w:numPr>
          <w:ilvl w:val="0"/>
          <w:numId w:val="5"/>
        </w:numPr>
      </w:pPr>
      <w:r>
        <w:rPr/>
        <w:t xml:space="preserve">non-participation</w:t>
      </w:r>
    </w:p>
    <w:p>
      <w:pPr>
        <w:numPr>
          <w:ilvl w:val="0"/>
          <w:numId w:val="5"/>
        </w:numPr>
      </w:pPr>
      <w:r>
        <w:rPr/>
        <w:t xml:space="preserve">digital media literacy</w:t>
      </w:r>
    </w:p>
    <w:p>
      <w:pPr>
        <w:numPr>
          <w:ilvl w:val="0"/>
          <w:numId w:val="5"/>
        </w:numPr>
      </w:pPr>
      <w:r>
        <w:rPr/>
        <w:t xml:space="preserve">civic media education</w:t>
      </w:r>
    </w:p>
    <w:p>
      <w:pPr>
        <w:pStyle w:val="Heading1"/>
      </w:pPr>
      <w:bookmarkStart w:id="2" w:name="_Toc4"/>
      <w:r>
        <w:t>Details</w:t>
      </w:r>
      <w:bookmarkEnd w:id="2"/>
    </w:p>
    <w:p>
      <w:pPr>
        <w:pStyle w:val="Heading2"/>
      </w:pPr>
      <w:bookmarkStart w:id="3" w:name="_Toc5"/>
      <w:r>
        <w:t>Issued</w:t>
      </w:r>
      <w:bookmarkEnd w:id="3"/>
    </w:p>
    <w:p>
      <w:pPr/>
      <w:r>
        <w:rPr/>
        <w:t xml:space="preserve">2019</w:t>
      </w:r>
    </w:p>
    <w:p>
      <w:pPr>
        <w:pStyle w:val="Heading2"/>
      </w:pPr>
      <w:bookmarkStart w:id="4" w:name="_Toc6"/>
      <w:r>
        <w:t>Language</w:t>
      </w:r>
      <w:bookmarkEnd w:id="4"/>
    </w:p>
    <w:p>
      <w:pPr/>
      <w:r>
        <w:rPr/>
        <w:t xml:space="preserve">English</w:t>
      </w:r>
    </w:p>
    <w:p>
      <w:pPr>
        <w:pStyle w:val="Heading2"/>
      </w:pPr>
      <w:bookmarkStart w:id="5" w:name="_Toc7"/>
      <w:r>
        <w:t>Authors</w:t>
      </w:r>
      <w:bookmarkEnd w:id="5"/>
    </w:p>
    <w:p>
      <w:pPr/>
      <w:r>
        <w:rPr/>
        <w:t xml:space="preserve"> Parveen E.</w:t>
      </w:r>
    </w:p>
    <w:p>
      <w:pPr>
        <w:pStyle w:val="Heading2"/>
      </w:pPr>
      <w:bookmarkStart w:id="6" w:name="_Toc8"/>
      <w:r>
        <w:t>Type</w:t>
      </w:r>
      <w:bookmarkEnd w:id="6"/>
    </w:p>
    <w:p>
      <w:pPr/>
      <w:r>
        <w:rPr/>
        <w:t xml:space="preserve">Other</w:t>
      </w:r>
    </w:p>
    <w:p>
      <w:pPr>
        <w:pStyle w:val="Heading2"/>
      </w:pPr>
      <w:bookmarkStart w:id="7" w:name="_Toc9"/>
      <w:r>
        <w:t>Topics</w:t>
      </w:r>
      <w:bookmarkEnd w:id="7"/>
    </w:p>
    <w:p>
      <w:pPr/>
      <w:r>
        <w:rPr/>
        <w:t xml:space="preserve">Social mediation</w:t>
      </w:r>
    </w:p>
    <w:p>
      <w:pPr>
        <w:pStyle w:val="Heading2"/>
      </w:pPr>
      <w:bookmarkStart w:id="8" w:name="_Toc10"/>
      <w:r>
        <w:t>Sample</w:t>
      </w:r>
      <w:bookmarkEnd w:id="8"/>
    </w:p>
    <w:p>
      <w:pPr/>
      <w:r>
        <w:rPr/>
        <w:t xml:space="preserve">EU KIDS ONLINE 2019,  age group 13 to 17 years, data from 560 respondents.</w:t>
      </w:r>
    </w:p>
    <w:p>
      <w:pPr>
        <w:pStyle w:val="Heading1"/>
      </w:pPr>
      <w:bookmarkStart w:id="9" w:name="_Toc11"/>
      <w:r>
        <w:t>Abstract</w:t>
      </w:r>
      <w:bookmarkEnd w:id="9"/>
    </w:p>
    <w:p>
      <w:pPr/>
      <w:r>
        <w:rPr/>
        <w:t xml:space="preserve">Kids all over the world, including Europe, are using diversified online platforms to meet their everyday goals
in various purposes such as education, entertainment, consumption, interaction, creation and so on. Young
people’s widespread engagement with modern technologies helps them to learn in the media and through
the media that has resulted to turn them into digital citizen. However, in Finland, mediacentric youth
generation is still not interested in participating civic matters online. Therefore, the aim of the study is to
frame this civic non-participatory tendency in the manuscript of the article titled ‘Youth online in Finland: civic
non-participation’. Moreover, the reflection paper is for moving forward the discussion of the manuscript’s
certain issue by constructing a model of civic media education as a pedagogical solution of civic nonparticipation.
This study is a part of EU KIDS ONLINE 2019, basically focused on Finland where 1350 Finnish youth
respondents represented the age group of 9 to 17. EU KIDS ONLINE is a Europe based survey which has
been conducted in 21 European countries. The aim of this survey is to ensure youth’s safety in web platform
by evaluating their uses and experiences of online activities.
Finally, this statistical research has created opportunity to work more on Finnish youth and their civic
activity from qualitative perspective. In addition, it also may help the policy makers to implement new form of
civic media education in Finnish pedagogy.</w:t>
      </w:r>
    </w:p>
    <w:p>
      <w:pPr>
        <w:pStyle w:val="Heading1"/>
      </w:pPr>
      <w:bookmarkStart w:id="10" w:name="_Toc12"/>
      <w:r>
        <w:t>Outcome</w:t>
      </w:r>
      <w:bookmarkEnd w:id="10"/>
    </w:p>
    <w:p>
      <w:pPr/>
      <w:r>
        <w:rPr/>
        <w:t xml:space="preserve">Mediacentric youth generation is still not interested in participating civic matters online. Discussion about how to construct a model of civic media education as a pedagogical solution of civic nonparticipation.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3F05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2025-10-18T00:00:44+00:00</dcterms:created>
  <dcterms:modified xsi:type="dcterms:W3CDTF">2025-10-18T00:00:44+00:00</dcterms:modified>
</cp:coreProperties>
</file>

<file path=docProps/custom.xml><?xml version="1.0" encoding="utf-8"?>
<Properties xmlns="http://schemas.openxmlformats.org/officeDocument/2006/custom-properties" xmlns:vt="http://schemas.openxmlformats.org/officeDocument/2006/docPropsVTypes"/>
</file>