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Adaptation socio-affective des enfants âgés de 9 à 12 ans et utilisation d’Internet au domicile</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https://doi.org/10.3917/bupsy.561.0209</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French</w:t>
      </w:r>
    </w:p>
    <w:p>
      <w:pPr>
        <w:pStyle w:val="Heading2"/>
      </w:pPr>
      <w:bookmarkStart w:id="6" w:name="_Toc7"/>
      <w:r>
        <w:t>Volume</w:t>
      </w:r>
      <w:bookmarkEnd w:id="6"/>
    </w:p>
    <w:p>
      <w:pPr/>
      <w:r>
        <w:rPr/>
        <w:t xml:space="preserve">561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Berdot-Talmier L.;Zaouche Gaudron C.</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Bulletin de psychologie</w:t>
      </w:r>
    </w:p>
    <w:p>
      <w:pPr>
        <w:pStyle w:val="Heading1"/>
      </w:pPr>
      <w:bookmarkStart w:id="12" w:name="_Toc13"/>
      <w:r>
        <w:t>Abstract</w:t>
      </w:r>
      <w:bookmarkEnd w:id="12"/>
    </w:p>
    <w:p>
      <w:pPr/>
      <w:r>
        <w:rPr/>
        <w:t xml:space="preserve">Most children in France now have access to information and communication technology (ICT) at home. Based on the ecological systems model developed by Bronfenbrenner (1979; 1986), this study aimed to assess the influence of environment—home internet use (techno-subsystem, Johnson 2010a) and family socioeconomic characteristics (microsystem)—on children’s social and emotional adjustment (ontosystem), depending on gender. Questionnaires were administered to 498 children (244 boys and 254 girls) aged nine to twelve years old, and to their parents. Indicators of home internet use accounted for a greater proportion of the variation in children’s social and emotional adjustment than indicators of their parents’ socioeconomic status.</w:t>
      </w:r>
    </w:p>
    <w:p>
      <w:pPr>
        <w:pStyle w:val="Heading1"/>
      </w:pPr>
      <w:bookmarkStart w:id="13" w:name="_Toc14"/>
      <w:r>
        <w:t>Outcome</w:t>
      </w:r>
      <w:bookmarkEnd w:id="13"/>
    </w:p>
    <w:p>
      <w:pPr/>
      <w:r>
        <w:rPr/>
        <w:t xml:space="preserve">Adaptation socio-affective
    Fréquence et durée d’utilisation des TNIC par les enfants
    Fonctionnalités associées aux TNIC
    Caractéristiques socio-économiques
    Analyses de régression multiple sur l’ensemble de l’échantillon
    Analyses de régression multiple sur les garçons de notre échantillon
    Analyses de régression multiple sur les filles de notre échantillon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2025-10-20T19:11:27+00:00</dcterms:created>
  <dcterms:modified xsi:type="dcterms:W3CDTF">2025-10-20T19:11:27+00:00</dcterms:modified>
</cp:coreProperties>
</file>

<file path=docProps/custom.xml><?xml version="1.0" encoding="utf-8"?>
<Properties xmlns="http://schemas.openxmlformats.org/officeDocument/2006/custom-properties" xmlns:vt="http://schemas.openxmlformats.org/officeDocument/2006/docPropsVTypes"/>
</file>