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Pratiques numériques, perception de la violence  en ligne et victimation chez les étudiants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French</w:t>
      </w:r>
    </w:p>
    <w:p>
      <w:pPr>
        <w:pStyle w:val="Heading2"/>
      </w:pPr>
      <w:bookmarkStart w:id="5" w:name="_Toc6"/>
      <w:r>
        <w:t>Issue</w:t>
      </w:r>
      <w:bookmarkEnd w:id="5"/>
    </w:p>
    <w:p>
      <w:pPr/>
      <w:r>
        <w:rPr/>
        <w:t xml:space="preserve">7</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James Masy</w:t>
      </w:r>
    </w:p>
    <w:p>
      <w:pPr>
        <w:pStyle w:val="Heading2"/>
      </w:pPr>
      <w:bookmarkStart w:id="9" w:name="_Toc10"/>
      <w:r>
        <w:t>Authors</w:t>
      </w:r>
      <w:bookmarkEnd w:id="9"/>
    </w:p>
    <w:p>
      <w:pPr/>
      <w:r>
        <w:rPr/>
        <w:t xml:space="preserve">Berthaud J.;Blaya C.</w:t>
      </w:r>
    </w:p>
    <w:p>
      <w:pPr>
        <w:pStyle w:val="Heading2"/>
      </w:pPr>
      <w:bookmarkStart w:id="10" w:name="_Toc11"/>
      <w:r>
        <w:t>Type</w:t>
      </w:r>
      <w:bookmarkEnd w:id="10"/>
    </w:p>
    <w:p>
      <w:pPr/>
      <w:r>
        <w:rPr/>
        <w:t xml:space="preserve">Journal article</w:t>
      </w:r>
    </w:p>
    <w:p>
      <w:pPr>
        <w:pStyle w:val="Heading2"/>
      </w:pPr>
      <w:bookmarkStart w:id="11" w:name="_Toc12"/>
      <w:r>
        <w:t>Book title</w:t>
      </w:r>
      <w:bookmarkEnd w:id="11"/>
    </w:p>
    <w:p>
      <w:pPr/>
      <w:r>
        <w:rPr/>
        <w:t xml:space="preserve">Diversité des recherches actuelles  en sciences de l’éducation :  contribution doctorale</w:t>
      </w:r>
    </w:p>
    <w:p>
      <w:pPr>
        <w:pStyle w:val="Heading2"/>
      </w:pPr>
      <w:bookmarkStart w:id="12" w:name="_Toc13"/>
      <w:r>
        <w:t>Journal</w:t>
      </w:r>
      <w:bookmarkEnd w:id="12"/>
    </w:p>
    <w:p>
      <w:pPr/>
      <w:r>
        <w:rPr/>
        <w:t xml:space="preserve">Recherches en  Éducation</w:t>
      </w:r>
    </w:p>
    <w:p>
      <w:pPr>
        <w:pStyle w:val="Heading1"/>
      </w:pPr>
      <w:bookmarkStart w:id="13" w:name="_Toc14"/>
      <w:r>
        <w:t>Abstract</w:t>
      </w:r>
      <w:bookmarkEnd w:id="13"/>
    </w:p>
    <w:p>
      <w:pPr/>
      <w:r>
        <w:rPr/>
        <w:t xml:space="preserve">La recherche en éducation sur la violence entre pairs au moyen des technologies d’information et de communication, ou cyberviolence, se développe depuis plus d’une décennie à l’étranger, et plus récemment en France. Le public étudiant demeure peu étudié malgré une continuité du risque apparente. Cet article2 s’attache à évaluer l’ampleur de la victimation3 en ligne chez des étudiants  français  en  lien  avec  leur  utilisation  des  technologies  et  leur  propre  opinion  sur  ces  thématiques. Les résultats tendent à confirmer le risque chez les étudiants d’être concernés par la cyberviolence notamment au regard de leurs pratiques numériques. Par ailleurs, des écarts de  représentation  entre  conceptualisations  scientifiques  et  perception  des  sujets  enquêtés  ressortent   et   entrent   en   résonnance   avec   les   débats   sémantiques   et   méthodologiques   indissociables de cet objet de recherche</w:t>
      </w:r>
    </w:p>
    <w:p>
      <w:pPr>
        <w:pStyle w:val="Heading1"/>
      </w:pPr>
      <w:bookmarkStart w:id="14" w:name="_Toc15"/>
      <w:r>
        <w:t>Outcome</w:t>
      </w:r>
      <w:bookmarkEnd w:id="14"/>
    </w:p>
    <w:p>
      <w:pPr/>
      <w:r>
        <w:rPr/>
        <w:t xml:space="preserve">Les résultats bruts sur la cyberviolence indiquent que, pour chaque forme de victimation subie ou agie  prise  à  part,  les  étudiants  ne  sont  que  très  rarement  impliqués.  Le  tableau  1  montre  ainsi  qu’entre  82%  et  99%  des  étudiants  n’ont  jamais  été  la  cible  de  cyberviolence  que  l’auteur  soit  connu ou anonyme. Toutefois, selon la pratique, un nombre plus ou moins important d’étudiants déclare l’avoir vécu une ou deux fois dans l’année. Les formes les plus fréquentes sont l’envoi de messages  désagréables,  humiliants,  vulgaires  ou  intimidants  par  sms,  des  commentaires  sur  Facebook  ou  un  autre  réseau  social,  la  publication  ou  le  partage  d’informations  personnelles  ainsi  que  les  mails  et  les  photos  à  caractère  sexuel  envoyés  anonymement.  Les  formes  de  victimation  répétées  (au  moins  2  ou  3  fois  par  mois)  sont  en  revanche  déclarées  par  peu  d’étudiants (pas plus de 2%). Globalement, les étudiants ont déclaré davantage de violences en ligne  émanant  de  personnes  qu’ils  connaissent  (44,2%  toutes  pratiques  confondues)  que  d’inconnus  (23%).  Le  tableau  2  montre  que  les  étudiants  sont  bien  moins  nombreux  à  déclarer  des formes de cyberviolence agies : seuls l’envoi de mails ou de sms désagréables ainsi que les appels  téléphoniques  déplaisants  passés  à  d’autres  étudiants  sont  déclarés  par  3  à  6%  de  l’échantillon.   Très   peu   d’étudiants   déclarent   avoir   été   auteurs   de   violence   envers   des   enseignants et dans la quasi-totalité des cas il s’agit de commentaires ou de messages agressifs postés sur un blog ou un réseau social, autrement dit une attaque « indirecte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2025-10-18T16:44:36+00:00</dcterms:created>
  <dcterms:modified xsi:type="dcterms:W3CDTF">2025-10-18T16:44:36+00:00</dcterms:modified>
</cp:coreProperties>
</file>

<file path=docProps/custom.xml><?xml version="1.0" encoding="utf-8"?>
<Properties xmlns="http://schemas.openxmlformats.org/officeDocument/2006/custom-properties" xmlns:vt="http://schemas.openxmlformats.org/officeDocument/2006/docPropsVTypes"/>
</file>