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Excessive internet use in European adolescents: What determines differences in severity?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2015</w:t></w:r></w:p><w:p><w:pPr><w:pStyle w:val="Heading2"/></w:pPr><w:bookmarkStart w:id="3" w:name="_Toc4"/><w:r><w:t>DOI</w:t></w:r><w:bookmarkEnd w:id="3"/></w:p><w:p><w:pPr/><w:r><w:rPr/><w:t xml:space="preserve">10.1007/s00038-014-0635-x</w:t></w:r></w:p><w:p><w:pPr><w:pStyle w:val="Heading2"/></w:pPr><w:bookmarkStart w:id="4" w:name="_Toc5"/><w:r><w:t>Issued</w:t></w:r><w:bookmarkEnd w:id="4"/></w:p><w:p><w:pPr/><w:r><w:rPr/><w:t xml:space="preserve">2014</w:t></w:r></w:p><w:p><w:pPr><w:pStyle w:val="Heading2"/></w:pPr><w:bookmarkStart w:id="5" w:name="_Toc6"/><w:r><w:t>Language</w:t></w:r><w:bookmarkEnd w:id="5"/></w:p><w:p><w:pPr/><w:r><w:rPr/><w:t xml:space="preserve">English</w:t></w:r></w:p><w:p><w:pPr><w:pStyle w:val="Heading2"/></w:pPr><w:bookmarkStart w:id="6" w:name="_Toc7"/><w:r><w:t>Volume</w:t></w:r><w:bookmarkEnd w:id="6"/></w:p><w:p><w:pPr/><w:r><w:rPr/><w:t xml:space="preserve">60</w:t></w:r></w:p><w:p><w:pPr><w:pStyle w:val="Heading2"/></w:pPr><w:bookmarkStart w:id="7" w:name="_Toc8"/><w:r><w:t>Issue</w:t></w:r><w:bookmarkEnd w:id="7"/></w:p><w:p><w:pPr/><w:r><w:rPr/><w:t xml:space="preserve">2</w:t></w:r></w:p><w:p><w:pPr><w:pStyle w:val="Heading2"/></w:pPr><w:bookmarkStart w:id="8" w:name="_Toc9"/><w:r><w:t>Start Page</w:t></w:r><w:bookmarkEnd w:id="8"/></w:p><w:p><w:pPr><w:pStyle w:val="Heading2"/></w:pPr><w:bookmarkStart w:id="9" w:name="_Toc10"/><w:r><w:t>End Page</w:t></w:r><w:bookmarkEnd w:id="9"/></w:p><w:p><w:pPr><w:pStyle w:val="Heading2"/></w:pPr><w:bookmarkStart w:id="10" w:name="_Toc11"/><w:r><w:t>Authors</w:t></w:r><w:bookmarkEnd w:id="10"/></w:p><w:p><w:pPr/><w:r><w:rPr/><w:t xml:space="preserve">Blinka L.;Škařupová K.;Ševčíková A.;Wölfling K.;Müller K.;Dreier M.</w:t></w:r></w:p><w:p><w:pPr><w:pStyle w:val="Heading2"/></w:pPr><w:bookmarkStart w:id="11" w:name="_Toc12"/><w:r><w:t>Type</w:t></w:r><w:bookmarkEnd w:id="11"/></w:p><w:p><w:pPr/><w:r><w:rPr/><w:t xml:space="preserve">Journal article</w:t></w:r></w:p><w:p><w:pPr><w:pStyle w:val="Heading2"/></w:pPr><w:bookmarkStart w:id="12" w:name="_Toc13"/><w:r><w:t>Journal</w:t></w:r><w:bookmarkEnd w:id="12"/></w:p><w:p><w:pPr/><w:r><w:rPr/><w:t xml:space="preserve">International Journal of Public Health</w:t></w:r></w:p><w:p><w:pPr><w:pStyle w:val="Heading2"/></w:pPr><w:bookmarkStart w:id="13" w:name="_Toc14"/><w:r><w:t>Publisher</w:t></w:r><w:bookmarkEnd w:id="13"/></w:p><w:p><w:pPr/><w:r><w:rPr/><w:t xml:space="preserve">Springer Science and Business Media LLC</w:t></w:r></w:p><w:p><w:pPr><w:pStyle w:val="Heading2"/></w:pPr><w:bookmarkStart w:id="14" w:name="_Toc15"/><w:r><w:t>Topics</w:t></w:r><w:bookmarkEnd w:id="14"/></w:p><w:p><w:pPr><w:numPr><w:ilvl w:val="0"/><w:numId w:val="5"/></w:numPr></w:pPr><w:r><w:rPr/><w:t xml:space="preserve">Internet usage, practices and engagement</w:t></w:r></w:p><w:p><w:pPr><w:numPr><w:ilvl w:val="0"/><w:numId w:val="5"/></w:numPr></w:pPr><w:r><w:rPr/><w:t xml:space="preserve">Literacy and skills</w:t></w:r></w:p><w:p><w:pPr><w:numPr><w:ilvl w:val="0"/><w:numId w:val="5"/></w:numPr></w:pPr><w:r><w:rPr/><w:t xml:space="preserve">Wellbeing</w:t></w:r></w:p><w:p><w:pPr><w:numPr><w:ilvl w:val="0"/><w:numId w:val="5"/></w:numPr></w:pPr><w:r><w:rPr/><w:t xml:space="preserve">Risks and harms</w:t></w:r></w:p><w:p><w:pPr><w:pStyle w:val="Heading2"/></w:pPr><w:bookmarkStart w:id="15" w:name="_Toc16"/><w:r><w:t>Sample</w:t></w:r><w:bookmarkEnd w:id="15"/></w:p><w:p><w:pPr/><w:r><w:rPr/><w:t xml:space="preserve">The present study analysed data from the international research project EU Kids Online II. The project surveyed approximately 1,000 internet users between the ages of 9 and 16 and their parents (one parent per respondent) in 25 European countries (N = 25,142).  However, only children aged 11–16 years were asked about excessive internet use, and thus the final sample included 18,709 participants (9,352 boys and 9,357 girls).</w:t></w:r></w:p><w:p><w:pPr><w:pStyle w:val="Heading2"/></w:pPr><w:bookmarkStart w:id="16" w:name="_Toc17"/><w:r><w:t>Implications For Stakeholders About</w:t></w:r><w:bookmarkEnd w:id="16"/></w:p><w:p><w:pPr/><w:r><w:rPr/><w:t xml:space="preserve">Researchers</w:t></w:r></w:p><w:p><w:pPr><w:pStyle w:val="Heading1"/></w:pPr><w:bookmarkStart w:id="17" w:name="_Toc18"/><w:r><w:t>Abstract</w:t></w:r><w:bookmarkEnd w:id="17"/></w:p><w:p><w:pPr/><w:r><w:rPr/><w:t xml:space="preserve">Objectives:
This study investigated the differences between non-excessive, moderately excessive, and highly excessive internet use among adolescents. These differences were explored in terms of personal characteristics, psychological difficulties, environmental factors, and manner of internet use.

Methods:
A representative sample was investigated, consisting of 18,709 adolescents aged 11–16 and their parents, from 25 European countries. Excessive internet use was measured using a five item scale covering following factors: salience, conflict, tolerance, withdrawal symptoms, and relapse and reinstatement. The main data analysis utilised multinomial and binary logistic regression models.

Results:
The vast majority of respondents reported no signs of excessive internet use. Moderately excessive users (4.4 %) reported higher emotional and behavioural difficulties, but also more sophisticated digital skills and a broader range of online activities. The highly excessive users (1.4 %) differed from the non-excessive and moderately excessive users in their preference for online games and in having more difficulties with self-control.

Conclusions:
Adolescents who struggle with attention and self-control and who are inclined toward online gaming may be especially vulnerable to the otherwise uncommon phenomenon of excessive internet use.</w:t></w:r></w:p><w:p><w:pPr><w:pStyle w:val="Heading1"/></w:pPr><w:bookmarkStart w:id="18" w:name="_Toc19"/><w:r><w:t>Outcome</w:t></w:r><w:bookmarkEnd w:id="18"/></w:p><w:p><w:pPr/><w:r><w:rPr/><w:t xml:space="preserve">"The vast majority of respondents reported no signs of excessive internet use. Moderately excessive users (4.4 %) reported higher emotional and behavioural difficulties, but also more sophisticated digital skills and a broader range of online activities. The highly excessive users (1.4 %) differed from the non-excessive and moderately excessive users in their preference for online games and in having more difficulties with self-control." (Blinka, Škařupová, Ševčíková, Wölfling, Müller, & Dreier, 2015, Abstract)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13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BA4E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2025-10-13T23:57:03+00:00</dcterms:created>
  <dcterms:modified xsi:type="dcterms:W3CDTF">2025-10-13T23:57:03+00:00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