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Temporal Trends in Overweight and Obesity, Physical Activity and Screen Time among Czech Adolescents from 2002 to 2014: A National Health Behaviour in School-Aged Children Study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10.3390/ijerph120911848</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12</w:t></w:r></w:p><w:p><w:pPr><w:pStyle w:val="Heading2"/></w:pPr><w:bookmarkStart w:id="7" w:name="_Toc8"/><w:r><w:t>Issue</w:t></w:r><w:bookmarkEnd w:id="7"/></w:p><w:p><w:pPr/><w:r><w:rPr/><w:t xml:space="preserve">9</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Sigmund E.;Sigmundová D.;Badura P.;Kalman M.;Hamrik Z.;Pavelka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Environmental Research and Public Health</w:t></w:r></w:p><w:p><w:pPr><w:pStyle w:val="Heading2"/></w:pPr><w:bookmarkStart w:id="13" w:name="_Toc14"/><w:r><w:t>Publisher</w:t></w:r><w:bookmarkEnd w:id="13"/></w:p><w:p><w:pPr/><w:r><w:rPr/><w:t xml:space="preserve">MDPI AG</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5" w:name="_Toc16"/><w:r><w:t>Sample</w:t></w:r><w:bookmarkEnd w:id="15"/></w:p><w:p><w:pPr/><w:r><w:rPr/><w:t xml:space="preserve">This study is based on four cycles of the Czech Health Behaviour in School-aged Children (HBSC) study. The sample consisted of reports from 19,940 adolescents (9760 boys and 10,180 girls) from the 5th, 7th and 9th grades of primary schools in the Czech Republic. Across the four cycles, sample sizes were as follows: in 2002 (n = 5012), 2006 (n = 4774), 2010 (n = 4404) [5] and 2014 (n = 5750) (Table 1). The 5th (7th and 9th, respectively) grade involves adolescents in the age range 10.5–12.49 years (12.50–14.49 years and 14.50–16.49 years, respectively.</w:t></w:r></w:p><w:p><w:pPr><w:pStyle w:val="Heading2"/></w:pPr><w:bookmarkStart w:id="16" w:name="_Toc17"/><w:r><w:t>Implications For Policy Makers About</w:t></w:r><w:bookmarkEnd w:id="16"/></w:p><w:p><w:pPr><w:pStyle w:val="Heading2"/></w:pPr><w:bookmarkStart w:id="17" w:name="_Toc18"/><w:r><w:t>Other PolicyMaker Implication</w:t></w:r><w:bookmarkEnd w:id="17"/></w:p><w:p><w:pPr/><w:r><w:rPr/><w:t xml:space="preserve">Evaluation of  the  effect  of  current  intervention  programmes</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This study examines trends in overweight and obesity, physical activity (PA) and screen time (ST) among Czech adolescents over a recent 12-year study period. Nationally representative samples consisted of 19,940 adolescents (9760 boys and 10,180 girls) aged 10.5–16.5 years from the Czech Health Behaviour in School-aged Children (HBSC) questionnaire-based surveys conducted in 2002, 2006, 2010 and 2014. Trends in the prevalence of overweight/obesity, meeting the recommendations for moderate-to-vigorous PA (MVPA) (≥60 min per day of MVPA) and excessive ST (>2 h per day) were estimated using logistic regression. Significant increases (p < 0.001) in the prevalence of overweight/obesity between the years 2002 and 2014 were evident for both adolescent boys (18.3%2002–24.8%2014) and girls (8.3%2002–11.9%2014). Compared to 2002, in 2014 significant decreases (p < 0.001) in meeting MVPA recommendations were observed among boys (32.2%2002–25.6%2014) and girls (23.2%2002–19.2%2014). Moreover, in boys we observed significant increases (p < 0.001) in excessive ST on weekdays (75.1%2002–88.8%2014), as well as on weekends (78.3%2002–91.9%2014) between the years 2002 and 2014. Increases in overweight/obesity with concomitant decreases in PA provide evidence in support of the current and upcoming efforts of government and commercial organizations in implementing interventions aimed at reducing excessive body weight among Czech adolescents.</w:t></w:r></w:p><w:p><w:pPr><w:pStyle w:val="Heading1"/></w:pPr><w:bookmarkStart w:id="20" w:name="_Toc21"/><w:r><w:t>Outcome</w:t></w:r><w:bookmarkEnd w:id="20"/></w:p><w:p><w:pPr/><w:r><w:rPr/><w:t xml:space="preserve">"...for the overall group of boys we found a rather alarming increase in excessive ST (screen time) on weekdays, as well as at weekends, during the years 2002 to 2014 and a decrease in meeting the VPA (vigorous physical activity) recommendations between 2006 and 2014. Conversely, for girls, in 2014 we observed the cessation of past increases in the proportion of those with excessive ST on weekdays and weekends, while the number of girls meeting the VPA recommendations grew compared to 2006." (Sigmund, Sigmundová, Badura, Kalman, Hamrik, & Pavelka, 2015, p. 11861)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86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2025-10-25T20:04:10+00:00</dcterms:created>
  <dcterms:modified xsi:type="dcterms:W3CDTF">2025-10-25T20:04:10+00:00</dcterms:modified>
</cp:coreProperties>
</file>

<file path=docProps/custom.xml><?xml version="1.0" encoding="utf-8"?>
<Properties xmlns="http://schemas.openxmlformats.org/officeDocument/2006/custom-properties" xmlns:vt="http://schemas.openxmlformats.org/officeDocument/2006/docPropsVTypes"/>
</file>