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Which health-related problems are associated with problematic video-gaming or social media use in adolescents? A large-scale cross-sectional study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2017</w:t></w:r></w:p><w:p><w:pPr><w:pStyle w:val="Heading2"/></w:pPr><w:bookmarkStart w:id="3" w:name="_Toc4"/><w:r><w:t>Issued</w:t></w:r><w:bookmarkEnd w:id="3"/></w:p><w:p><w:pPr/><w:r><w:rPr/><w:t xml:space="preserve">2017</w:t></w:r></w:p><w:p><w:pPr><w:pStyle w:val="Heading2"/></w:pPr><w:bookmarkStart w:id="4" w:name="_Toc5"/><w:r><w:t>Language</w:t></w:r><w:bookmarkEnd w:id="4"/></w:p><w:p><w:pPr/><w:r><w:rPr/><w:t xml:space="preserve">English</w:t></w:r></w:p><w:p><w:pPr><w:pStyle w:val="Heading2"/></w:pPr><w:bookmarkStart w:id="5" w:name="_Toc6"/><w:r><w:t>Volume</w:t></w:r><w:bookmarkEnd w:id="5"/></w:p><w:p><w:pPr/><w:r><w:rPr/><w:t xml:space="preserve">14</w:t></w:r></w:p><w:p><w:pPr><w:pStyle w:val="Heading2"/></w:pPr><w:bookmarkStart w:id="6" w:name="_Toc7"/><w:r><w:t>Issue</w:t></w:r><w:bookmarkEnd w:id="6"/></w:p><w:p><w:pPr/><w:r><w:rPr/><w:t xml:space="preserve">1</w:t></w:r></w:p><w:p><w:pPr><w:pStyle w:val="Heading2"/></w:pPr><w:bookmarkStart w:id="7" w:name="_Toc8"/><w:r><w:t>Start Page</w:t></w:r><w:bookmarkEnd w:id="7"/></w:p><w:p><w:pPr><w:pStyle w:val="Heading2"/></w:pPr><w:bookmarkStart w:id="8" w:name="_Toc9"/><w:r><w:t>End Page</w:t></w:r><w:bookmarkEnd w:id="8"/></w:p><w:p><w:pPr><w:pStyle w:val="Heading2"/></w:pPr><w:bookmarkStart w:id="9" w:name="_Toc10"/><w:r><w:t>Authors</w:t></w:r><w:bookmarkEnd w:id="9"/></w:p><w:p><w:pPr/><w:r><w:rPr/><w:t xml:space="preserve">Mérelle S. Y. M.;Kleiboer A. M.;Schotanus M.;Cluitmans T.L.M.; Waardenburg C. M.; Kramer D.; van de Mheen D.;van Rooij A.</w:t></w:r></w:p><w:p><w:pPr><w:pStyle w:val="Heading2"/></w:pPr><w:bookmarkStart w:id="10" w:name="_Toc11"/><w:r><w:t>Type</w:t></w:r><w:bookmarkEnd w:id="10"/></w:p><w:p><w:pPr/><w:r><w:rPr/><w:t xml:space="preserve">Journal article</w:t></w:r></w:p><w:p><w:pPr><w:pStyle w:val="Heading2"/></w:pPr><w:bookmarkStart w:id="11" w:name="_Toc12"/><w:r><w:t>Journal</w:t></w:r><w:bookmarkEnd w:id="11"/></w:p><w:p><w:pPr/><w:r><w:rPr/><w:t xml:space="preserve">Clinical Neuropsychiatry</w:t></w:r></w:p><w:p><w:pPr><w:pStyle w:val="Heading2"/></w:pPr><w:bookmarkStart w:id="12" w:name="_Toc13"/><w:r><w:t>Topics</w:t></w:r><w:bookmarkEnd w:id="12"/></w:p><w:p><w:pPr/><w:r><w:rPr/><w:t xml:space="preserve">Wellbeing</w:t></w:r></w:p><w:p><w:pPr><w:pStyle w:val="Heading2"/></w:pPr><w:bookmarkStart w:id="13" w:name="_Toc14"/><w:r><w:t>Sample</w:t></w:r><w:bookmarkEnd w:id="13"/></w:p><w:p><w:pPr/><w:r><w:rPr/><w:t xml:space="preserve">"The remaining 21,053 students represented 72% of the total number of second and fourth graders living within the region; they were representative regarding age, while educational level was a little higher than the student population." (Mérelle et al., 2017, p. 13)</w:t></w:r></w:p><w:p><w:pPr><w:pStyle w:val="Heading2"/></w:pPr><w:bookmarkStart w:id="14" w:name="_Toc15"/><w:r><w:t>Implications For Parents About</w:t></w:r><w:bookmarkEnd w:id="14"/></w:p><w:p><w:pPr/><w:r><w:rPr/><w:t xml:space="preserve">Other</w:t></w:r></w:p><w:p><w:pPr><w:pStyle w:val="Heading2"/></w:pPr><w:bookmarkStart w:id="15" w:name="_Toc16"/><w:r><w:t>Other Parent Implication</w:t></w:r><w:bookmarkEnd w:id="15"/></w:p><w:p><w:pPr/><w:r><w:rPr/><w:t xml:space="preserve">parental risk perception; parental risk awarness</w:t></w:r></w:p><w:p><w:pPr><w:pStyle w:val="Heading2"/></w:pPr><w:bookmarkStart w:id="16" w:name="_Toc17"/><w:r><w:t>Implications For Educators About</w:t></w:r><w:bookmarkEnd w:id="16"/></w:p><w:p><w:pPr/><w:r><w:rPr/><w:t xml:space="preserve">Other</w:t></w:r></w:p><w:p><w:pPr><w:pStyle w:val="Heading2"/></w:pPr><w:bookmarkStart w:id="17" w:name="_Toc18"/><w:r><w:t>Implications For Policy Makers About</w:t></w:r><w:bookmarkEnd w:id="17"/></w:p><w:p><w:pPr/><w:r><w:rPr/><w:t xml:space="preserve">Other</w:t></w:r></w:p><w:p><w:pPr><w:pStyle w:val="Heading2"/></w:pPr><w:bookmarkStart w:id="18" w:name="_Toc19"/><w:r><w:t>Other PolicyMaker Implication</w:t></w:r><w:bookmarkEnd w:id="18"/></w:p><w:p><w:pPr/><w:r><w:rPr/><w:t xml:space="preserve">Promote physical activity and sporrt activities</w:t></w:r></w:p><w:p><w:pPr><w:pStyle w:val="Heading1"/></w:pPr><w:bookmarkStart w:id="19" w:name="_Toc20"/><w:r><w:t>Abstract</w:t></w:r><w:bookmarkEnd w:id="19"/></w:p><w:p><w:pPr/><w:r><w:rPr/><w:t xml:space="preserve">Objective: Problematic video-gaming or social media use may seriously affect adolescents’ health status. However, it is not very well known which health-related problems are most strongly related to these issues. To inform the development of prevention and intervention strategies, this study aims to gain a better understanding of the healthrelated problems and demographical factors associated with problematic video-gaming or social media use in early adolescence.
Method: A cross-sectional analysis was performed on data collected by two Municipal Health Services in the Netherlands in 2013-2014. In this survey among youth, 21,053 students from secondary schools (mean age 14.4 years) completed a web-based questionnaire. Multivariate analyses were carried out to assess the strength of the associations between mental health problems, life-events, lifestyle and substance use as independent variables, and problematic video-gaming and problematic social media use as dependent variables.
Results: Of the participating students, 5.7% reported problematic video-gaming and 9.1% problematic social media use. Problematic video-gaming was most strongly associated with conduct problems, suicidal thoughts (all medium effect sizes, OR ≥2, p<0.01), sedentary behavior (large effect size, OR ≥3, p<0.01), and male gender (large effect size). Problematic social media use was highly associated with conduct problems, hyperactivity and sedentary behavior (all medium effect sizes). Additionally, female gender and non-Western ethnicity were relevant demographics (large and medium effect size).
Conclusions: Most mental health problems were consistently associated with both problematic video-gaming and problematic social media use, though associations were only practically relevant for conduct problems (both groups), suicidal thoughts (problematic video-gaming) and hyperactivity (problematic social media use). This study also highlights sedentary behavior as health risk as it was associated with both problematic video-gaming and problematic social media use. Interventions for young problematic video-gamers or social media users should take into account mental health and physical activity.</w:t></w:r></w:p><w:p><w:pPr><w:pStyle w:val="Heading1"/></w:pPr><w:bookmarkStart w:id="20" w:name="_Toc21"/><w:r><w:t>Outcome</w:t></w:r><w:bookmarkEnd w:id="20"/></w:p><w:p><w:pPr/><w:r><w:rPr/><w:t xml:space="preserve">"Of the participating students, 5.7% reported problematic video-gaming and 9.1% problematic social media use. Problematic video-gaming was most strongly associated with conduct problems, suicidal thoughts (all medium effect sizes, OR ≥2, p<0.01), sedentary behavior (large effect size, OR ≥3, p<0.01), and male gender (large effect size). Problematic social media use was highly associated with conduct problems, hyperactivity and sedentary behavior (all medium effect sizes). Additionally, female gender and non-Western ethnicity were relevant demographics (large and medium effect size)." (Mérelle et al., 2017, p. 11)

"The present study showed that a substantial number of adolescents reported some (addictive) problems iwth video-gaming (5.7%) or social media use (9.1%). Our multivariate analyses yielded four main findings. First, most mental health problems were consistently associated with both problematic video-gaming and problematic social media use, though associations were only practically relevant for conduct problems (problematic video-gaming/social media use), suicidal thoughts (problematic video-gaming) and hyperactivity (problematic social media use). The second main finding is that problematic video-gaming or social media use were not significantly associated with life-events, and only weakly associated with substance use. Third, sedentary behavior was the only lifestyle factor that was strongly associated with problematic video-gaming or social media use. Lastly, gender was the most relevant demographical factor since boys were evidently at higher risk for problematic video-gaming and girls for problematic social media use." (Mérelle et al., 22017, p. 16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04 Nov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2025-11-04T06:45:20+00:00</dcterms:created>
  <dcterms:modified xsi:type="dcterms:W3CDTF">2025-11-04T06:45:20+00:00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