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Violence et humiliation à l’ère numérique : une étude en milieu scolaire</w:t></w:r></w:p><w:p><w:pPr><w:pStyle w:val="Heading1"/></w:pPr><w:bookmarkStart w:id="1" w:name="_Toc2"/><w:r><w:t>Keywords</w:t></w:r><w:bookmarkEnd w:id="1"/></w:p><w:p><w:pPr><w:numPr><w:ilvl w:val="0"/><w:numId w:val="5"/></w:numPr></w:pPr><w:r><w:rPr/><w:t xml:space="preserve">Internet</w:t></w:r></w:p><w:p><w:pPr><w:numPr><w:ilvl w:val="0"/><w:numId w:val="5"/></w:numPr></w:pPr><w:r><w:rPr/><w:t xml:space="preserve">Digital technology</w:t></w:r></w:p><w:p><w:pPr><w:numPr><w:ilvl w:val="0"/><w:numId w:val="5"/></w:numPr></w:pPr><w:r><w:rPr/><w:t xml:space="preserve">Young people</w:t></w:r></w:p><w:p><w:pPr><w:numPr><w:ilvl w:val="0"/><w:numId w:val="5"/></w:numPr></w:pPr><w:r><w:rPr/><w:t xml:space="preserve">Cyberviolence</w:t></w:r></w:p><w:p><w:pPr><w:numPr><w:ilvl w:val="0"/><w:numId w:val="5"/></w:numPr></w:pPr><w:r><w:rPr/><w:t xml:space="preserve">Cyberhumiliation</w:t></w:r></w:p><w:p><w:pPr><w:pStyle w:val="Heading1"/></w:pPr><w:bookmarkStart w:id="2" w:name="_Toc3"/><w:r><w:t>Details</w:t></w:r><w:bookmarkEnd w:id="2"/></w:p><w:p><w:pPr><w:pStyle w:val="Heading2"/></w:pPr><w:bookmarkStart w:id="3" w:name="_Toc4"/><w:r><w:t>Year</w:t></w:r><w:bookmarkEnd w:id="3"/></w:p><w:p><w:pPr/><w:r><w:rPr/><w:t xml:space="preserve">2019</w:t></w:r></w:p><w:p><w:pPr><w:pStyle w:val="Heading2"/></w:pPr><w:bookmarkStart w:id="4" w:name="_Toc5"/><w:r><w:t>Issued</w:t></w:r><w:bookmarkEnd w:id="4"/></w:p><w:p><w:pPr/><w:r><w:rPr/><w:t xml:space="preserve">2019</w:t></w:r></w:p><w:p><w:pPr><w:pStyle w:val="Heading2"/></w:pPr><w:bookmarkStart w:id="5" w:name="_Toc6"/><w:r><w:t>Language</w:t></w:r><w:bookmarkEnd w:id="5"/></w:p><w:p><w:pPr/><w:r><w:rPr/><w:t xml:space="preserve">French</w:t></w:r></w:p><w:p><w:pPr><w:pStyle w:val="Heading2"/></w:pPr><w:bookmarkStart w:id="6" w:name="_Toc7"/><w:r><w:t>Volume</w:t></w:r><w:bookmarkEnd w:id="6"/></w:p><w:p><w:pPr/><w:r><w:rPr/><w:t xml:space="preserve">43</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Macilotti G.</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Médecine & Hygièn</w:t></w:r></w:p><w:p><w:pPr><w:pStyle w:val="Heading1"/></w:pPr><w:bookmarkStart w:id="12" w:name="_Toc13"/><w:r><w:t>Abstract</w:t></w:r><w:bookmarkEnd w:id="12"/></w:p><w:p><w:pPr/><w:r><w:rPr/><w:t xml:space="preserve">This article aims to investigate online aggression and humiliation using the concept of “cyberviolence”. These aspects will be analysed through a study surveying 900 students (9-17 years) from a department in the South-West of France. The characteristics and the contents of cyberviolence are examined, focusing on behaviour that the sample considers humiliating and degrading, as well as on their links with more “traditional” types of violence. This article underlines the importance of studying the interactions between online and offline experiences in order to understand violence in the digital era.</w:t></w:r></w:p><w:p><w:pPr><w:pStyle w:val="Heading1"/></w:pPr><w:bookmarkStart w:id="13" w:name="_Toc14"/><w:r><w:t>Outcome</w:t></w:r><w:bookmarkEnd w:id="13"/></w:p><w:p><w:pPr/><w:r><w:rPr/><w:t xml:space="preserve">Plus  particulièrement,  environ  25  %  des  élèves  interrogés  indiquent  avoir  agi  envers  quelqu’un  d’une  manière  qui  a  pu  être  ressentie  comme  méchante  ou  blessante  au  cours  de  l’année  précédente.  Parmi  les  expériences  rapportées,  la  violence en face à face (17,4 %) est plus courante que celle en ligne (8,7 %) ou par téléphone (7,3 %), confirmant ainsi les résultats d’autres enquêtes en la matière (Livingstone et  al.,  2011  ;  Blaya,  Alava,  2012).  En  effet,  les  études  sur  la  cyber-violence  et  le  cyberharcèlement  montrent  que  lorsque  ces  phénomènes  sont  analysés dans le contexte plus général de la violence « traditionnelle », leur pro-portion est généralement inférieure à celle observée pour les agressions en face à face (Livingstone et al., 2011 ; Ybarra et al., 2012 ; Sabella et al. 2013 ; Mascheroni, Ólafsson, 2018). Au contraire, l’idée d’une prévalence des violences en ligne par rapport à celles « ordinaires » serait liée non seulement aux différentes approches conceptuelles  adoptées,  mais  aussi  au  fait  d’étudier  les  agressions  sur  Internet  de manière « isolée » (Olweus, 2012), et ce, en dépit des interactions constantes entres  les  mondes  en  ligne  et  hors  ligne  qui,  à  l’heure  actuelle,  «  se  vivent  plus  comme un continuum que comme deux territoires distincts » (Blaya, 2016, 60)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5681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2025-10-15T06:16:03+00:00</dcterms:created>
  <dcterms:modified xsi:type="dcterms:W3CDTF">2025-10-15T06:16:03+00:00</dcterms:modified>
</cp:coreProperties>
</file>

<file path=docProps/custom.xml><?xml version="1.0" encoding="utf-8"?>
<Properties xmlns="http://schemas.openxmlformats.org/officeDocument/2006/custom-properties" xmlns:vt="http://schemas.openxmlformats.org/officeDocument/2006/docPropsVTypes"/>
</file>