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Psychological Well-Being in a Connected World: The Impact of Cybervictimization in Children’s and Young People’s Life in France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https://doi.org/10.3389/fpsyg.2020.01427</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Audrin C.;Blaya C.</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Frontiers in Psychology</w:t>
      </w:r>
    </w:p>
    <w:p>
      <w:pPr>
        <w:pStyle w:val="Heading1"/>
      </w:pPr>
      <w:bookmarkStart w:id="12" w:name="_Toc13"/>
      <w:r>
        <w:t>Abstract</w:t>
      </w:r>
      <w:bookmarkEnd w:id="12"/>
    </w:p>
    <w:p>
      <w:pPr/>
      <w:r>
        <w:rPr/>
        <w:t xml:space="preserve">The Internet is at the heart of our children’s and adolescents’ way of life. Although itopens up many positive perspectives in terms of access to information, knowledge,and communication, it also presents risks and potential negative experiences that canhave  severe  consequences  at  the  individual  level.  In  this  paper,  we  are  interestedin  studying  the  link  between  cybervictimization,  psychological  well-being,  and  socialcompetence. More specifically, we want to study how children and adolescents’ anxiety,impulsivity,  self-esteem,  and  deviant  behaviors  may  be  related  to  cybervictimization.We collected data from 1019 children and young people in France aged 9–17 in thecontext  of  the  EU  Kids  online  survey.  Sampling  was  performed  building  a  random-probability  nationally  representative  sample  of  households  with  children  using  theInternet.  Participants  completed  a  questionnaire  online  by  computer-assisted  self-interviewing  (CASI).  Structural  equation  model  reveals  that  (1)  cybervictimization  isrelated to lower well-being, such as anxiety and low self-esteem, as well as lower socialcompetence,  such  as  impulsivity  and  deviant  behaviors,  and  that  (2)  all  dimensionsof  (non)well-being  and  social  (in)competence  are  related  to  each  other.  Findings  arediscussed in the light of Agnew general strain theory and previous research findings onthe consequences of cybervictimization.</w:t>
      </w:r>
    </w:p>
    <w:p>
      <w:pPr>
        <w:pStyle w:val="Heading1"/>
      </w:pPr>
      <w:bookmarkStart w:id="13" w:name="_Toc14"/>
      <w:r>
        <w:t>Outcome</w:t>
      </w:r>
      <w:bookmarkEnd w:id="13"/>
    </w:p>
    <w:p>
      <w:pPr/>
      <w:r>
        <w:rPr/>
        <w:t xml:space="preserve">Descriptive statistics show that although victims were not thatnumerous, more than one respondent in 10 (12.5%) had receivedmean  or  insulting  messages,  and  8.27%  were  ostracized  froman  online  activity.  Other  types  of  victimization  were  marginal.The  findings  of  our  survey  show  that  cybervictimization  isassociated  with  strong  negative  consequences,  such  as  higheranxiety and lower self-esteem, confirming previous conclusionsfrom  research  in  France  (Kubiszewski  et  al.,  2013).  Together,these results suggest that the more people report being victims,the  higher  they  score  on  all  the  negative  dimensions  of  well-being   assessed   in   this   paper.   Moreover,   cybervictimizationis   also   correlated   with   lower   social   competence,   such   asimpulsivity  and  deviant  behavior.  Our  results  meet  previousevidence that cybervictimization is a major mental health hazard (Ortega et al., 2012;   Kubiszewski et al., 2013;   Kowalski   et   al.,2014; Lucas-Molina et al., 2018).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2025-10-20T02:56:25+00:00</dcterms:created>
  <dcterms:modified xsi:type="dcterms:W3CDTF">2025-10-20T02:56:25+00:00</dcterms:modified>
</cp:coreProperties>
</file>

<file path=docProps/custom.xml><?xml version="1.0" encoding="utf-8"?>
<Properties xmlns="http://schemas.openxmlformats.org/officeDocument/2006/custom-properties" xmlns:vt="http://schemas.openxmlformats.org/officeDocument/2006/docPropsVTypes"/>
</file>