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Hate Knows No Boundaries: Online Hate in Six Nations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https://doi.org/10.1080/01639625.2020.1722337</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Reichelmann A.;Hawdon J.;Ryan J.;Blaya C.;Oksanen A.;Llorent V.;Räsänen P.;Costello M.;Zych I.</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Deviant Behavior</w:t>
      </w:r>
    </w:p>
    <w:p>
      <w:pPr>
        <w:pStyle w:val="Heading1"/>
      </w:pPr>
      <w:bookmarkStart w:id="11" w:name="_Toc12"/>
      <w:r>
        <w:t>Abstract</w:t>
      </w:r>
      <w:bookmarkEnd w:id="11"/>
    </w:p>
    <w:p>
      <w:pPr/>
      <w:r>
        <w:rPr/>
        <w:t xml:space="preserve">This paper examines cross-national commonalities and differences in online hate speech content, exposure, and emotional reaction. Using online surveys from 18 to 25-year-old respondents in six countries, we find a majority of respondents were exposed to online hate in the preceding 3 months. Commonalities across countries are the platform where the respondents were exposed and how they arrived at such content. Unique national cultures of hate speech also exist, including the common targets and respondents’ emotional reactions. A majority of respondents report feeling angry, sad, or ashamed, but most worrisome may be the substantial numbers who report feelings of hatred or pride after seeing online hate. Given the potential for repeated exposure and the recent increase in hate crimes in the US. and Europe, this finding should serve as a reminder of the dangers of online hate and its potential link to offline violence.</w:t>
      </w:r>
    </w:p>
    <w:p>
      <w:pPr>
        <w:pStyle w:val="Heading1"/>
      </w:pPr>
      <w:bookmarkStart w:id="12" w:name="_Toc13"/>
      <w:r>
        <w:t>Outcome</w:t>
      </w:r>
      <w:bookmarkEnd w:id="12"/>
    </w:p>
    <w:p>
      <w:pPr/>
      <w:r>
        <w:rPr/>
        <w:t xml:space="preserve">This study offers key insights into the realm of online hate cross-nationally. Our study providescomparable findings from six countries, some of which have not been studied before from thisperspective. Our surveys reveal that while some attributes of online hate transcend borders, such asthe SNS where hate is commonly seen or how people arrive at it, others are unique to each country.For example, there are differences as to what groups are commonly targeted, or how people respondemotionally to seeing hate. Perhaps most notably, we find that a majority–and in most cases, nearlytwo-thirds–of respondents in the six nations we explored were exposed to online hate in thepreceding 3 months. In addition, most respondents in all nations were exposed to hate at leastoccasionally, and most arrived at the sites containing this hate accidentally.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2025-10-28T13:35:26+00:00</dcterms:created>
  <dcterms:modified xsi:type="dcterms:W3CDTF">2025-10-28T13:35:26+00:00</dcterms:modified>
</cp:coreProperties>
</file>

<file path=docProps/custom.xml><?xml version="1.0" encoding="utf-8"?>
<Properties xmlns="http://schemas.openxmlformats.org/officeDocument/2006/custom-properties" xmlns:vt="http://schemas.openxmlformats.org/officeDocument/2006/docPropsVTypes"/>
</file>