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Parents’ Instrumental use of Media in Childrearing: Relationships with Confidence in Parenting, and Health and Conduct Problems in Children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DOI</w:t>
      </w:r>
      <w:bookmarkEnd w:id="3"/>
    </w:p>
    <w:p>
      <w:pPr/>
      <w:r>
        <w:rPr/>
        <w:t xml:space="preserve">10.1007/s10826-018-1281-3</w:t>
      </w:r>
    </w:p>
    <w:p>
      <w:pPr>
        <w:pStyle w:val="Heading2"/>
      </w:pPr>
      <w:bookmarkStart w:id="4" w:name="_Toc5"/>
      <w:r>
        <w:t>Issued</w:t>
      </w:r>
      <w:bookmarkEnd w:id="4"/>
    </w:p>
    <w:p>
      <w:pPr/>
      <w:r>
        <w:rPr/>
        <w:t xml:space="preserve">2018</w:t>
      </w:r>
    </w:p>
    <w:p>
      <w:pPr>
        <w:pStyle w:val="Heading2"/>
      </w:pPr>
      <w:bookmarkStart w:id="5" w:name="_Toc6"/>
      <w:r>
        <w:t>Language</w:t>
      </w:r>
      <w:bookmarkEnd w:id="5"/>
    </w:p>
    <w:p>
      <w:pPr/>
      <w:r>
        <w:rPr/>
        <w:t xml:space="preserve">English</w:t>
      </w:r>
    </w:p>
    <w:p>
      <w:pPr>
        <w:pStyle w:val="Heading2"/>
      </w:pPr>
      <w:bookmarkStart w:id="6" w:name="_Toc7"/>
      <w:r>
        <w:t>Volume</w:t>
      </w:r>
      <w:bookmarkEnd w:id="6"/>
    </w:p>
    <w:p>
      <w:pPr/>
      <w:r>
        <w:rPr/>
        <w:t xml:space="preserve">28</w:t>
      </w:r>
    </w:p>
    <w:p>
      <w:pPr>
        <w:pStyle w:val="Heading2"/>
      </w:pPr>
      <w:bookmarkStart w:id="7" w:name="_Toc8"/>
      <w:r>
        <w:t>Issue</w:t>
      </w:r>
      <w:bookmarkEnd w:id="7"/>
    </w:p>
    <w:p>
      <w:pPr/>
      <w:r>
        <w:rPr/>
        <w:t xml:space="preserve">2</w:t>
      </w:r>
    </w:p>
    <w:p>
      <w:pPr>
        <w:pStyle w:val="Heading2"/>
      </w:pPr>
      <w:bookmarkStart w:id="8" w:name="_Toc9"/>
      <w:r>
        <w:t>Start Page</w:t>
      </w:r>
      <w:bookmarkEnd w:id="8"/>
    </w:p>
    <w:p>
      <w:pPr>
        <w:pStyle w:val="Heading2"/>
      </w:pPr>
      <w:bookmarkStart w:id="9" w:name="_Toc10"/>
      <w:r>
        <w:t>End Page</w:t>
      </w:r>
      <w:bookmarkEnd w:id="9"/>
    </w:p>
    <w:p>
      <w:pPr>
        <w:pStyle w:val="Heading2"/>
      </w:pPr>
      <w:bookmarkStart w:id="10" w:name="_Toc11"/>
      <w:r>
        <w:t>Authors</w:t>
      </w:r>
      <w:bookmarkEnd w:id="10"/>
    </w:p>
    <w:p>
      <w:pPr/>
      <w:r>
        <w:rPr/>
        <w:t xml:space="preserve">Nikken P.</w:t>
      </w:r>
    </w:p>
    <w:p>
      <w:pPr>
        <w:pStyle w:val="Heading2"/>
      </w:pPr>
      <w:bookmarkStart w:id="11" w:name="_Toc12"/>
      <w:r>
        <w:t>Type</w:t>
      </w:r>
      <w:bookmarkEnd w:id="11"/>
    </w:p>
    <w:p>
      <w:pPr/>
      <w:r>
        <w:rPr/>
        <w:t xml:space="preserve">Journal article</w:t>
      </w:r>
    </w:p>
    <w:p>
      <w:pPr>
        <w:pStyle w:val="Heading2"/>
      </w:pPr>
      <w:bookmarkStart w:id="12" w:name="_Toc13"/>
      <w:r>
        <w:t>Journal</w:t>
      </w:r>
      <w:bookmarkEnd w:id="12"/>
    </w:p>
    <w:p>
      <w:pPr/>
      <w:r>
        <w:rPr/>
        <w:t xml:space="preserve">Journal of Child and Family Studies</w:t>
      </w:r>
    </w:p>
    <w:p>
      <w:pPr>
        <w:pStyle w:val="Heading2"/>
      </w:pPr>
      <w:bookmarkStart w:id="13" w:name="_Toc14"/>
      <w:r>
        <w:t>Publisher</w:t>
      </w:r>
      <w:bookmarkEnd w:id="13"/>
    </w:p>
    <w:p>
      <w:pPr/>
      <w:r>
        <w:rPr/>
        <w:t xml:space="preserve">Springer Science and Business Media LLC</w:t>
      </w:r>
    </w:p>
    <w:p>
      <w:pPr>
        <w:pStyle w:val="Heading2"/>
      </w:pPr>
      <w:bookmarkStart w:id="14" w:name="_Toc15"/>
      <w:r>
        <w:t>Topics</w:t>
      </w:r>
      <w:bookmarkEnd w:id="14"/>
    </w:p>
    <w:p>
      <w:pPr/>
      <w:r>
        <w:rPr/>
        <w:t xml:space="preserve">Social mediation</w:t>
      </w:r>
    </w:p>
    <w:p>
      <w:pPr>
        <w:pStyle w:val="Heading2"/>
      </w:pPr>
      <w:bookmarkStart w:id="15" w:name="_Toc16"/>
      <w:r>
        <w:t>Sample</w:t>
      </w:r>
      <w:bookmarkEnd w:id="15"/>
    </w:p>
    <w:p>
      <w:pPr/>
      <w:r>
        <w:rPr/>
        <w:t xml:space="preserve">" In all, 516 parents reacted (response rate about 26%), of which two thirds (68.2%) were mothers. About one in five parents (18.2%) reported to be a single parent, whereas the other respondents represented an intact family. The respondent’s education was measured as one of 7 types in the Dutch educational system and then recoded into 3 consecutive
levels; as compared to the Dutch population (CBS 2014), 54.1% of the sample (versus 63%) had a level equal to prevocational secondary education or less (aggregated types 1 up to 4), 39.2% (versus 27%) had a level equal to senior general secondary education (aggregated types 5 and 6) and 6.8% (versus 9%) had a university (master, PhD) educational level (type 7). Respondents reported the age of the oldest child living at home. To realize an even spread of families with children up to 4 years, between 4 and 6 years, between 7 and 9 years, and between 10 and 12 years, respondents were stratified on the age of their reference child such that each of the four age categories represented about 25% of the sample. There were somewhat more sons (55.8%) than daughters and almost half of the parents (45.2%) indicated that they had only one child living at home, whereas another 43% said they had two children. The remaining parents (11.8%) indicated that they had three or
more children living at home." (Nikken, 2019, p. 535)</w:t>
      </w:r>
    </w:p>
    <w:p>
      <w:pPr>
        <w:pStyle w:val="Heading2"/>
      </w:pPr>
      <w:bookmarkStart w:id="16" w:name="_Toc17"/>
      <w:r>
        <w:t>Implications For Stakeholders About</w:t>
      </w:r>
      <w:bookmarkEnd w:id="16"/>
    </w:p>
    <w:p>
      <w:pPr/>
      <w:r>
        <w:rPr/>
        <w:t xml:space="preserve">Researchers</w:t>
      </w:r>
    </w:p>
    <w:p>
      <w:pPr>
        <w:pStyle w:val="Heading1"/>
      </w:pPr>
      <w:bookmarkStart w:id="17" w:name="_Toc18"/>
      <w:r>
        <w:t>Abstract</w:t>
      </w:r>
      <w:bookmarkEnd w:id="17"/>
    </w:p>
    <w:p>
      <w:pPr/>
      <w:r>
        <w:rPr/>
        <w:t xml:space="preserve">Using an online questionnaire among 516 Dutch parents (children between 1 and 12 years; 68% mothers, 18% single parents) this study explored whether parents see media devices as useful tools in childrearing, and how parent-family characteristics and parental perceptions on parenting, media effects and child development predict the acceptance of instrumental media use. Findings revealed that parents saw media as a) a distractor providing the parent relief in childrearing, b) a babysitter when the parent is unavailable, and c) a tool to modify children’s behavior. Whereas 20 to 30 percent found media useful as a modifier or babysitter, only about 10 percent perceived media helpful as a distractor. Acceptance of the different types of instrumental media use depended more on parental perceptions than on parent-family variables: i.e., instrumental use of media was primarily endorsed by parents who are less confident about their parenting, have less support from a partner, expect positive effects from the media, and report health and conduct problems in their children.</w:t>
      </w:r>
    </w:p>
    <w:p>
      <w:pPr>
        <w:pStyle w:val="Heading1"/>
      </w:pPr>
      <w:bookmarkStart w:id="18" w:name="_Toc19"/>
      <w:r>
        <w:t>Outcome</w:t>
      </w:r>
      <w:bookmarkEnd w:id="18"/>
    </w:p>
    <w:p>
      <w:pPr/>
      <w:r>
        <w:rPr/>
        <w:t xml:space="preserve">Findings revealed that parents saw media as a) a distractor providing the parent relief in childrearing, b) a babysitter when the parent is unavailable, and c) a tool to modify children’s behavior. Whereas 20 to 30 percent found media useful as a modifier or babysitter, only about 10 percent perceived media helpful as a distractor. Acceptance of the different types of instrumental media use depended more on parental perceptions than on parent-family variables: i.e., instrumental use of media was primarily endorsed by parents who are less confident about their parenting, have less support from a partner, expect positive effects from the media, and report health and conduct problems in their children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2025-10-22T10:38:03+00:00</dcterms:created>
  <dcterms:modified xsi:type="dcterms:W3CDTF">2025-10-22T10:38:03+00:00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