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"Mingid bikiinides pildid ei ole OK!" Õpetajate enesepresentatsioon ja interaktsioon sotsiaalmeedias: õpilaste arvamused ja kogemused</w:t></w:r></w:p><w:p><w:pPr><w:pStyle w:val="Title"/></w:pPr><w:r><w:t>Engl. transl.: Bikini pictures are not OK. Teachers’ self-representation and interaction on social media: opinions and experiences of students</w:t></w:r></w:p><w:p><w:pPr><w:pStyle w:val="Heading1"/></w:pPr><w:bookmarkStart w:id="1" w:name="_Toc3"/><w:r><w:t>Keywords</w:t></w:r><w:bookmarkEnd w:id="1"/></w:p><w:p><w:pPr><w:numPr><w:ilvl w:val="0"/><w:numId w:val="5"/></w:numPr></w:pPr><w:r><w:rPr/><w:t xml:space="preserve">interaction</w:t></w:r></w:p><w:p><w:pPr><w:numPr><w:ilvl w:val="0"/><w:numId w:val="5"/></w:numPr></w:pPr><w:r><w:rPr/><w:t xml:space="preserve">self-representation</w:t></w:r></w:p><w:p><w:pPr><w:numPr><w:ilvl w:val="0"/><w:numId w:val="5"/></w:numPr></w:pPr><w:r><w:rPr/><w:t xml:space="preserve">social media</w:t></w:r></w:p><w:p><w:pPr><w:numPr><w:ilvl w:val="0"/><w:numId w:val="5"/></w:numPr></w:pPr><w:r><w:rPr/><w:t xml:space="preserve">students</w:t></w:r></w:p><w:p><w:pPr><w:numPr><w:ilvl w:val="0"/><w:numId w:val="5"/></w:numPr></w:pPr><w:r><w:rPr/><w:t xml:space="preserve">teachers</w:t></w:r></w:p><w:p><w:pPr><w:pStyle w:val="Heading1"/></w:pPr><w:bookmarkStart w:id="2" w:name="_Toc4"/><w:r><w:t>Details</w:t></w:r><w:bookmarkEnd w:id="2"/></w:p><w:p><w:pPr><w:pStyle w:val="Heading2"/></w:pPr><w:bookmarkStart w:id="3" w:name="_Toc5"/><w:r><w:t>Year</w:t></w:r><w:bookmarkEnd w:id="3"/></w:p><w:p><w:pPr/><w:r><w:rPr/><w:t xml:space="preserve">2018</w:t></w:r></w:p><w:p><w:pPr><w:pStyle w:val="Heading2"/></w:pPr><w:bookmarkStart w:id="4" w:name="_Toc6"/><w:r><w:t>Issued</w:t></w:r><w:bookmarkEnd w:id="4"/></w:p><w:p><w:pPr/><w:r><w:rPr/><w:t xml:space="preserve">2018</w:t></w:r></w:p><w:p><w:pPr><w:pStyle w:val="Heading2"/></w:pPr><w:bookmarkStart w:id="5" w:name="_Toc7"/><w:r><w:t>Language</w:t></w:r><w:bookmarkEnd w:id="5"/></w:p><w:p><w:pPr/><w:r><w:rPr/><w:t xml:space="preserve">Estonian</w:t></w:r></w:p><w:p><w:pPr><w:pStyle w:val="Heading2"/></w:pPr><w:bookmarkStart w:id="6" w:name="_Toc8"/><w:r><w:t>Volume</w:t></w:r><w:bookmarkEnd w:id="6"/></w:p><w:p><w:pPr/><w:r><w:rPr/><w:t xml:space="preserve">17</w:t></w:r></w:p><w:p><w:pPr><w:pStyle w:val="Heading2"/></w:pPr><w:bookmarkStart w:id="7" w:name="_Toc9"/><w:r><w:t>Issue</w:t></w:r><w:bookmarkEnd w:id="7"/></w:p><w:p><w:pPr/><w:r><w:rPr/><w:t xml:space="preserve">1</w:t></w:r></w:p><w:p><w:pPr><w:pStyle w:val="Heading2"/></w:pPr><w:bookmarkStart w:id="8" w:name="_Toc10"/><w:r><w:t>Start Page</w:t></w:r><w:bookmarkEnd w:id="8"/></w:p><w:p><w:pPr><w:pStyle w:val="Heading2"/></w:pPr><w:bookmarkStart w:id="9" w:name="_Toc11"/><w:r><w:t>End Page</w:t></w:r><w:bookmarkEnd w:id="9"/></w:p><w:p><w:pPr><w:pStyle w:val="Heading2"/></w:pPr><w:bookmarkStart w:id="10" w:name="_Toc12"/><w:r><w:t>Authors</w:t></w:r><w:bookmarkEnd w:id="10"/></w:p><w:p><w:pPr/><w:r><w:rPr/><w:t xml:space="preserve">Siibak A.;Otsus M.</w:t></w:r></w:p><w:p><w:pPr><w:pStyle w:val="Heading2"/></w:pPr><w:bookmarkStart w:id="11" w:name="_Toc13"/><w:r><w:t>Type</w:t></w:r><w:bookmarkEnd w:id="11"/></w:p><w:p><w:pPr/><w:r><w:rPr/><w:t xml:space="preserve">Journal article</w:t></w:r></w:p><w:p><w:pPr><w:pStyle w:val="Heading2"/></w:pPr><w:bookmarkStart w:id="12" w:name="_Toc14"/><w:r><w:t>Journal</w:t></w:r><w:bookmarkEnd w:id="12"/></w:p><w:p><w:pPr/><w:r><w:rPr/><w:t xml:space="preserve">Ariadne’s Clew</w:t></w:r></w:p><w:p><w:pPr><w:pStyle w:val="Heading2"/></w:pPr><w:bookmarkStart w:id="13" w:name="_Toc15"/><w:r><w:t>Topics</w:t></w:r><w:bookmarkEnd w:id="13"/></w:p><w:p><w:pPr><w:numPr><w:ilvl w:val="0"/><w:numId w:val="5"/></w:numPr></w:pPr><w:r><w:rPr/><w:t xml:space="preserve">Social mediation</w:t></w:r></w:p><w:p><w:pPr><w:numPr><w:ilvl w:val="0"/><w:numId w:val="5"/></w:numPr></w:pPr><w:r><w:rPr/><w:t xml:space="preserve">Internet usage, practices and engagement</w:t></w:r></w:p><w:p><w:pPr><w:numPr><w:ilvl w:val="0"/><w:numId w:val="5"/></w:numPr></w:pPr><w:r><w:rPr/><w:t xml:space="preserve">Wellbeing</w:t></w:r></w:p><w:p><w:pPr><w:pStyle w:val="Heading2"/></w:pPr><w:bookmarkStart w:id="14" w:name="_Toc16"/><w:r><w:t>Sample</w:t></w:r><w:bookmarkEnd w:id="14"/></w:p><w:p><w:pPr/><w:r><w:rPr/><w:t xml:space="preserve">The results are derived from focus group interviews (n=8) conducted in the spring of 2018 with students of Estonian lower-secondary (n=23) and upper-secondary students (n=20).</w:t></w:r></w:p><w:p><w:pPr><w:pStyle w:val="Heading2"/></w:pPr><w:bookmarkStart w:id="15" w:name="_Toc17"/><w:r><w:t>Implications For Educators About</w:t></w:r><w:bookmarkEnd w:id="15"/></w:p><w:p><w:pPr/><w:r><w:rPr/><w:t xml:space="preserve">Other</w:t></w:r></w:p><w:p><w:pPr><w:pStyle w:val="Heading1"/></w:pPr><w:bookmarkStart w:id="16" w:name="_Toc18"/><w:r><w:t>Abstract</w:t></w:r><w:bookmarkEnd w:id="16"/></w:p><w:p><w:pPr/><w:r><w:rPr/><w:t xml:space="preserve">The article aims to introduce students’ opinions about teacher-student social media interaction and about teachers’ self-representation on social media. The results are derived from focus group interviews (n=8) conducted in the spring of 2018 with students of Estonian lower-secondary (n=23) and upper-secondary students (n=20). Based on the experiences of students who interact with their teachers on social media we analyze interaction and self-representation practices characteristic of teachers on social media and the role of social media friendship in the teacher-student relationship in the school environment.</w:t></w:r></w:p><w:p><w:pPr><w:pStyle w:val="Heading1"/></w:pPr><w:bookmarkStart w:id="17" w:name="_Toc19"/><w:r><w:t>Outcome</w:t></w:r><w:bookmarkEnd w:id="17"/></w:p><w:p><w:pPr/><w:r><w:rPr/><w:t xml:space="preserve">"Qualitative content analysis of the interviews demonstrates that checking out teachers’ social media profiles has become a regular practice among students to find more information about the teacher’s person (including interests, hobbies, values, private life)." (Siibak & Otsus, 2018, p. 151). "Students who participating in the study had a very clear sense of teacher-student social media etiquette and practices teachers should not engage in." (Siibak & Otsus, 2018, p. 151).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14 Oct 2025</w:t>
    </w:r>
  </w:p>
  <w:p>
    <w:pPr/>
    <w:r>
      <w:rPr/>
      <w:t xml:space="preserve">Publication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152A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2025-10-14T04:28:33+00:00</dcterms:created>
  <dcterms:modified xsi:type="dcterms:W3CDTF">2025-10-14T04:28:33+00:00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